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DA67" w14:textId="33F78E4C" w:rsidR="00481C4B" w:rsidRPr="00A74617" w:rsidRDefault="00A74617">
      <w:pPr>
        <w:rPr>
          <w:b/>
          <w:bCs/>
          <w:sz w:val="40"/>
          <w:szCs w:val="40"/>
          <w:lang w:val="en-US"/>
        </w:rPr>
      </w:pPr>
      <w:r w:rsidRPr="00A74617">
        <w:rPr>
          <w:b/>
          <w:bCs/>
          <w:sz w:val="40"/>
          <w:szCs w:val="40"/>
          <w:lang w:val="en-US"/>
        </w:rPr>
        <w:t xml:space="preserve">ESG Gaming: </w:t>
      </w:r>
      <w:r w:rsidR="00C71561">
        <w:rPr>
          <w:b/>
          <w:bCs/>
          <w:sz w:val="40"/>
          <w:szCs w:val="40"/>
          <w:lang w:val="en-US"/>
        </w:rPr>
        <w:t>S</w:t>
      </w:r>
      <w:r w:rsidRPr="00A74617">
        <w:rPr>
          <w:b/>
          <w:bCs/>
          <w:sz w:val="40"/>
          <w:szCs w:val="40"/>
          <w:lang w:val="en-US"/>
        </w:rPr>
        <w:t xml:space="preserve">trategic review </w:t>
      </w:r>
    </w:p>
    <w:p w14:paraId="7F6B7B06" w14:textId="373E7F7C" w:rsidR="00716451" w:rsidRDefault="00716451">
      <w:pPr>
        <w:rPr>
          <w:lang w:val="en-US"/>
        </w:rPr>
      </w:pPr>
      <w:r>
        <w:rPr>
          <w:lang w:val="en-US"/>
        </w:rPr>
        <w:t xml:space="preserve">As usual, I have taken the opportunity to update progress against our agreed </w:t>
      </w:r>
      <w:r w:rsidR="00A74617">
        <w:rPr>
          <w:lang w:val="en-US"/>
        </w:rPr>
        <w:t xml:space="preserve">enabling plan </w:t>
      </w:r>
      <w:r w:rsidR="00036BB7">
        <w:rPr>
          <w:lang w:val="en-US"/>
        </w:rPr>
        <w:t xml:space="preserve">KPIs </w:t>
      </w:r>
      <w:r w:rsidR="00895A0A">
        <w:rPr>
          <w:lang w:val="en-US"/>
        </w:rPr>
        <w:t xml:space="preserve">ahead of our next scheduled board meeting on Tuesday 11 </w:t>
      </w:r>
      <w:r>
        <w:rPr>
          <w:lang w:val="en-US"/>
        </w:rPr>
        <w:t>July</w:t>
      </w:r>
      <w:r w:rsidR="00895A0A">
        <w:rPr>
          <w:lang w:val="en-US"/>
        </w:rPr>
        <w:t xml:space="preserve"> at 1100</w:t>
      </w:r>
      <w:r w:rsidR="00A74617">
        <w:rPr>
          <w:lang w:val="en-US"/>
        </w:rPr>
        <w:t xml:space="preserve">. </w:t>
      </w:r>
      <w:r w:rsidR="00C71561">
        <w:rPr>
          <w:lang w:val="en-US"/>
        </w:rPr>
        <w:t>Our current enabling plan has a timeline of January – December</w:t>
      </w:r>
      <w:r>
        <w:rPr>
          <w:lang w:val="en-US"/>
        </w:rPr>
        <w:t xml:space="preserve"> 2023, however half way through this timeline we have already completed most actions. In addition our financial year and year-end statutory reporting has a different timeline being August 2022 to July 2023. </w:t>
      </w:r>
    </w:p>
    <w:p w14:paraId="1553433F" w14:textId="7BCBDCF3" w:rsidR="004A764B" w:rsidRPr="004A764B" w:rsidRDefault="00716451">
      <w:pPr>
        <w:rPr>
          <w:i/>
          <w:iCs/>
          <w:color w:val="00B050"/>
          <w:lang w:val="en-US"/>
        </w:rPr>
      </w:pPr>
      <w:r w:rsidRPr="004A764B">
        <w:rPr>
          <w:b/>
          <w:bCs/>
          <w:i/>
          <w:iCs/>
          <w:color w:val="00B050"/>
          <w:lang w:val="en-US"/>
        </w:rPr>
        <w:t>ACTION:</w:t>
      </w:r>
      <w:r w:rsidRPr="004A764B">
        <w:rPr>
          <w:i/>
          <w:iCs/>
          <w:color w:val="00B050"/>
          <w:lang w:val="en-US"/>
        </w:rPr>
        <w:t xml:space="preserve"> Therefore I propose to change the date of our strategic year, to match our financial year – being 01 August – 31 July annually. I will update and</w:t>
      </w:r>
      <w:r w:rsidR="00036BB7">
        <w:rPr>
          <w:i/>
          <w:iCs/>
          <w:color w:val="00B050"/>
          <w:lang w:val="en-US"/>
        </w:rPr>
        <w:t xml:space="preserve"> aim to </w:t>
      </w:r>
      <w:r w:rsidRPr="004A764B">
        <w:rPr>
          <w:i/>
          <w:iCs/>
          <w:color w:val="00B050"/>
          <w:lang w:val="en-US"/>
        </w:rPr>
        <w:t xml:space="preserve">propose </w:t>
      </w:r>
      <w:r w:rsidR="004A764B" w:rsidRPr="004A764B">
        <w:rPr>
          <w:i/>
          <w:iCs/>
          <w:color w:val="00B050"/>
          <w:lang w:val="en-US"/>
        </w:rPr>
        <w:t>a new</w:t>
      </w:r>
      <w:r w:rsidRPr="004A764B">
        <w:rPr>
          <w:i/>
          <w:iCs/>
          <w:color w:val="00B050"/>
          <w:lang w:val="en-US"/>
        </w:rPr>
        <w:t xml:space="preserve"> </w:t>
      </w:r>
      <w:r w:rsidR="004A764B" w:rsidRPr="004A764B">
        <w:rPr>
          <w:i/>
          <w:iCs/>
          <w:color w:val="00B050"/>
          <w:lang w:val="en-US"/>
        </w:rPr>
        <w:t xml:space="preserve">draft </w:t>
      </w:r>
      <w:r w:rsidRPr="004A764B">
        <w:rPr>
          <w:i/>
          <w:iCs/>
          <w:color w:val="00B050"/>
          <w:lang w:val="en-US"/>
        </w:rPr>
        <w:t xml:space="preserve">Enabling Plan and </w:t>
      </w:r>
      <w:r w:rsidR="004A764B" w:rsidRPr="004A764B">
        <w:rPr>
          <w:i/>
          <w:iCs/>
          <w:color w:val="00B050"/>
          <w:lang w:val="en-US"/>
        </w:rPr>
        <w:t xml:space="preserve">draft </w:t>
      </w:r>
      <w:r w:rsidRPr="004A764B">
        <w:rPr>
          <w:i/>
          <w:iCs/>
          <w:color w:val="00B050"/>
          <w:lang w:val="en-US"/>
        </w:rPr>
        <w:t xml:space="preserve">budget for the </w:t>
      </w:r>
      <w:r w:rsidR="004A764B" w:rsidRPr="004A764B">
        <w:rPr>
          <w:i/>
          <w:iCs/>
          <w:color w:val="00B050"/>
          <w:lang w:val="en-US"/>
        </w:rPr>
        <w:t xml:space="preserve">01 August 2023 – 31 July 2024 at the meeting for discussion. </w:t>
      </w:r>
    </w:p>
    <w:p w14:paraId="0A7B3F7D" w14:textId="667140B4" w:rsidR="00895A0A" w:rsidRPr="00E70571" w:rsidRDefault="008A28D9" w:rsidP="00895A0A">
      <w:pPr>
        <w:spacing w:before="0" w:beforeAutospacing="0" w:after="0" w:afterAutospacing="0"/>
        <w:rPr>
          <w:b/>
          <w:bCs/>
          <w:sz w:val="28"/>
          <w:szCs w:val="28"/>
          <w:u w:val="single"/>
          <w:lang w:val="en-US"/>
        </w:rPr>
      </w:pPr>
      <w:r w:rsidRPr="00E70571">
        <w:rPr>
          <w:b/>
          <w:bCs/>
          <w:sz w:val="28"/>
          <w:szCs w:val="28"/>
          <w:u w:val="single"/>
          <w:lang w:val="en-US"/>
        </w:rPr>
        <w:t>Misc. Governance items</w:t>
      </w:r>
      <w:r w:rsidR="00895A0A" w:rsidRPr="00E70571">
        <w:rPr>
          <w:b/>
          <w:bCs/>
          <w:sz w:val="28"/>
          <w:szCs w:val="28"/>
          <w:u w:val="single"/>
          <w:lang w:val="en-US"/>
        </w:rPr>
        <w:t>.</w:t>
      </w:r>
    </w:p>
    <w:p w14:paraId="1076C69C" w14:textId="61BE9540" w:rsidR="000C1138" w:rsidRDefault="000C1138" w:rsidP="00895A0A">
      <w:pPr>
        <w:spacing w:before="0" w:beforeAutospacing="0" w:after="0" w:afterAutospacing="0"/>
        <w:rPr>
          <w:b/>
          <w:bCs/>
          <w:lang w:val="en-US"/>
        </w:rPr>
      </w:pPr>
    </w:p>
    <w:p w14:paraId="58E0D319" w14:textId="4D0D8BCC" w:rsidR="00895A0A" w:rsidRDefault="00895A0A" w:rsidP="00895A0A">
      <w:pPr>
        <w:spacing w:before="0" w:beforeAutospacing="0" w:after="0" w:afterAutospacing="0"/>
        <w:rPr>
          <w:b/>
          <w:bCs/>
          <w:lang w:val="en-US"/>
        </w:rPr>
      </w:pPr>
      <w:r w:rsidRPr="000C1138">
        <w:rPr>
          <w:b/>
          <w:bCs/>
          <w:lang w:val="en-US"/>
        </w:rPr>
        <w:t>Governance Handbook</w:t>
      </w:r>
      <w:r w:rsidR="004A764B">
        <w:rPr>
          <w:b/>
          <w:bCs/>
          <w:lang w:val="en-US"/>
        </w:rPr>
        <w:t>.</w:t>
      </w:r>
    </w:p>
    <w:p w14:paraId="19E6D59D" w14:textId="22CC14C3" w:rsidR="000C1138" w:rsidRDefault="004A764B" w:rsidP="00895A0A">
      <w:pPr>
        <w:spacing w:before="0" w:beforeAutospacing="0" w:after="0" w:afterAutospacing="0"/>
        <w:rPr>
          <w:lang w:val="en-US"/>
        </w:rPr>
      </w:pPr>
      <w:r>
        <w:rPr>
          <w:lang w:val="en-US"/>
        </w:rPr>
        <w:t>Our agreed Governance handbook has been updated to reflect (</w:t>
      </w:r>
      <w:proofErr w:type="spellStart"/>
      <w:r>
        <w:rPr>
          <w:lang w:val="en-US"/>
        </w:rPr>
        <w:t>i</w:t>
      </w:r>
      <w:proofErr w:type="spellEnd"/>
      <w:r>
        <w:rPr>
          <w:lang w:val="en-US"/>
        </w:rPr>
        <w:t>) a focus on our two products and (ii) feedback from the Investors in People assessment</w:t>
      </w:r>
      <w:r w:rsidR="00036BB7">
        <w:rPr>
          <w:lang w:val="en-US"/>
        </w:rPr>
        <w:t xml:space="preserve"> that we have discussed. To view the latest version of this handbook: </w:t>
      </w:r>
      <w:hyperlink r:id="rId7" w:history="1">
        <w:r w:rsidR="00757D89">
          <w:rPr>
            <w:rStyle w:val="Hyperlink"/>
            <w:lang w:val="en-US"/>
          </w:rPr>
          <w:t>Governance Handbook</w:t>
        </w:r>
      </w:hyperlink>
      <w:r w:rsidR="00757D89">
        <w:rPr>
          <w:lang w:val="en-US"/>
        </w:rPr>
        <w:t xml:space="preserve"> </w:t>
      </w:r>
      <w:r>
        <w:rPr>
          <w:lang w:val="en-US"/>
        </w:rPr>
        <w:t xml:space="preserve"> </w:t>
      </w:r>
    </w:p>
    <w:p w14:paraId="1EA48EC4" w14:textId="77777777" w:rsidR="004A764B" w:rsidRDefault="004A764B" w:rsidP="00895A0A">
      <w:pPr>
        <w:spacing w:before="0" w:beforeAutospacing="0" w:after="0" w:afterAutospacing="0"/>
        <w:rPr>
          <w:lang w:val="en-US"/>
        </w:rPr>
      </w:pPr>
    </w:p>
    <w:p w14:paraId="35DFEFFD" w14:textId="2C6327C2" w:rsidR="004A764B" w:rsidRPr="00C16464" w:rsidRDefault="004A764B" w:rsidP="00895A0A">
      <w:pPr>
        <w:spacing w:before="0" w:beforeAutospacing="0" w:after="0" w:afterAutospacing="0"/>
        <w:rPr>
          <w:b/>
          <w:bCs/>
          <w:lang w:val="en-US"/>
        </w:rPr>
      </w:pPr>
      <w:r w:rsidRPr="00C16464">
        <w:rPr>
          <w:b/>
          <w:bCs/>
          <w:lang w:val="en-US"/>
        </w:rPr>
        <w:t>Founder salary.</w:t>
      </w:r>
    </w:p>
    <w:p w14:paraId="547CC416" w14:textId="439422B3" w:rsidR="004A764B" w:rsidRDefault="004A764B" w:rsidP="00895A0A">
      <w:pPr>
        <w:spacing w:before="0" w:beforeAutospacing="0" w:after="0" w:afterAutospacing="0"/>
        <w:rPr>
          <w:lang w:val="en-US"/>
        </w:rPr>
      </w:pPr>
      <w:r>
        <w:rPr>
          <w:lang w:val="en-US"/>
        </w:rPr>
        <w:t>The Founder of ESG Gaming earned</w:t>
      </w:r>
      <w:r w:rsidR="00CF0827">
        <w:rPr>
          <w:lang w:val="en-US"/>
        </w:rPr>
        <w:t xml:space="preserve"> an annual salary of</w:t>
      </w:r>
      <w:r>
        <w:rPr>
          <w:lang w:val="en-US"/>
        </w:rPr>
        <w:t xml:space="preserve"> £900 in 2021/22. The likely salary for 2022/23 will be </w:t>
      </w:r>
      <w:r w:rsidR="00383F35">
        <w:rPr>
          <w:lang w:val="en-US"/>
        </w:rPr>
        <w:t>c</w:t>
      </w:r>
      <w:r>
        <w:rPr>
          <w:lang w:val="en-US"/>
        </w:rPr>
        <w:t>£</w:t>
      </w:r>
      <w:r w:rsidR="00CF0827">
        <w:rPr>
          <w:lang w:val="en-US"/>
        </w:rPr>
        <w:t>65</w:t>
      </w:r>
      <w:r>
        <w:rPr>
          <w:lang w:val="en-US"/>
        </w:rPr>
        <w:t>,</w:t>
      </w:r>
      <w:r w:rsidR="00302F9D">
        <w:rPr>
          <w:lang w:val="en-US"/>
        </w:rPr>
        <w:t>00</w:t>
      </w:r>
      <w:r w:rsidR="00540F55">
        <w:rPr>
          <w:lang w:val="en-US"/>
        </w:rPr>
        <w:t>0</w:t>
      </w:r>
      <w:r w:rsidR="00383F35">
        <w:rPr>
          <w:lang w:val="en-US"/>
        </w:rPr>
        <w:t>,</w:t>
      </w:r>
      <w:r w:rsidR="00C16464">
        <w:rPr>
          <w:lang w:val="en-US"/>
        </w:rPr>
        <w:t xml:space="preserve"> which is under the agreed £125,000 upper limit. </w:t>
      </w:r>
      <w:r w:rsidR="005D7705">
        <w:rPr>
          <w:lang w:val="en-US"/>
        </w:rPr>
        <w:t>A t</w:t>
      </w:r>
      <w:r w:rsidR="00C16464">
        <w:rPr>
          <w:lang w:val="en-US"/>
        </w:rPr>
        <w:t xml:space="preserve">able showing </w:t>
      </w:r>
      <w:r w:rsidR="005D7705">
        <w:rPr>
          <w:lang w:val="en-US"/>
        </w:rPr>
        <w:t xml:space="preserve">Founder </w:t>
      </w:r>
      <w:r w:rsidR="00C16464">
        <w:rPr>
          <w:lang w:val="en-US"/>
        </w:rPr>
        <w:t xml:space="preserve">earnings to </w:t>
      </w:r>
      <w:r w:rsidR="00383F35">
        <w:rPr>
          <w:lang w:val="en-US"/>
        </w:rPr>
        <w:t>June</w:t>
      </w:r>
      <w:r w:rsidR="00C16464">
        <w:rPr>
          <w:lang w:val="en-US"/>
        </w:rPr>
        <w:t xml:space="preserve"> 2023</w:t>
      </w:r>
      <w:r w:rsidR="005D7705">
        <w:rPr>
          <w:lang w:val="en-US"/>
        </w:rPr>
        <w:t xml:space="preserve"> is available</w:t>
      </w:r>
      <w:r w:rsidR="00C16464">
        <w:rPr>
          <w:lang w:val="en-US"/>
        </w:rPr>
        <w:t xml:space="preserve">: </w:t>
      </w:r>
      <w:hyperlink r:id="rId8" w:history="1">
        <w:r w:rsidR="00540F55">
          <w:rPr>
            <w:rStyle w:val="Hyperlink"/>
            <w:lang w:val="en-US"/>
          </w:rPr>
          <w:t>Click here</w:t>
        </w:r>
      </w:hyperlink>
      <w:r w:rsidR="00540F55">
        <w:rPr>
          <w:lang w:val="en-US"/>
        </w:rPr>
        <w:t xml:space="preserve"> </w:t>
      </w:r>
      <w:r w:rsidR="00C16464">
        <w:rPr>
          <w:lang w:val="en-US"/>
        </w:rPr>
        <w:t xml:space="preserve">. Income continues to be drawn </w:t>
      </w:r>
      <w:r w:rsidR="00932412">
        <w:rPr>
          <w:lang w:val="en-US"/>
        </w:rPr>
        <w:t xml:space="preserve">in an inconsistent manner </w:t>
      </w:r>
      <w:r w:rsidR="00C16464">
        <w:rPr>
          <w:lang w:val="en-US"/>
        </w:rPr>
        <w:t>when affordable to the organisation</w:t>
      </w:r>
      <w:r w:rsidR="00932412">
        <w:rPr>
          <w:lang w:val="en-US"/>
        </w:rPr>
        <w:t>.</w:t>
      </w:r>
    </w:p>
    <w:p w14:paraId="26C2920F" w14:textId="77777777" w:rsidR="00C16464" w:rsidRDefault="00C16464" w:rsidP="00895A0A">
      <w:pPr>
        <w:spacing w:before="0" w:beforeAutospacing="0" w:after="0" w:afterAutospacing="0"/>
        <w:rPr>
          <w:lang w:val="en-US"/>
        </w:rPr>
      </w:pPr>
    </w:p>
    <w:p w14:paraId="2FAD817F" w14:textId="16312B52" w:rsidR="00C16464" w:rsidRDefault="00C16464" w:rsidP="00895A0A">
      <w:pPr>
        <w:spacing w:before="0" w:beforeAutospacing="0" w:after="0" w:afterAutospacing="0"/>
        <w:rPr>
          <w:i/>
          <w:iCs/>
          <w:color w:val="00B050"/>
          <w:lang w:val="en-US"/>
        </w:rPr>
      </w:pPr>
      <w:r w:rsidRPr="00C16464">
        <w:rPr>
          <w:b/>
          <w:bCs/>
          <w:i/>
          <w:iCs/>
          <w:color w:val="00B050"/>
          <w:lang w:val="en-US"/>
        </w:rPr>
        <w:t>ACTION:</w:t>
      </w:r>
      <w:r w:rsidRPr="00C16464">
        <w:rPr>
          <w:i/>
          <w:iCs/>
          <w:color w:val="00B050"/>
          <w:lang w:val="en-US"/>
        </w:rPr>
        <w:t xml:space="preserve"> Propose </w:t>
      </w:r>
      <w:r w:rsidR="000B25BE" w:rsidRPr="000B25BE">
        <w:rPr>
          <w:i/>
          <w:iCs/>
          <w:color w:val="00B050"/>
          <w:lang w:val="en-US"/>
        </w:rPr>
        <w:t>the upper level of salary is still the same</w:t>
      </w:r>
      <w:r w:rsidRPr="00C16464">
        <w:rPr>
          <w:i/>
          <w:iCs/>
          <w:color w:val="00B050"/>
          <w:lang w:val="en-US"/>
        </w:rPr>
        <w:t xml:space="preserve"> for the founder in 2023/24</w:t>
      </w:r>
      <w:r w:rsidR="000B25BE">
        <w:rPr>
          <w:i/>
          <w:iCs/>
          <w:color w:val="00B050"/>
          <w:lang w:val="en-US"/>
        </w:rPr>
        <w:t xml:space="preserve"> and 2024/25</w:t>
      </w:r>
      <w:r w:rsidRPr="00C16464">
        <w:rPr>
          <w:i/>
          <w:iCs/>
          <w:color w:val="00B050"/>
          <w:lang w:val="en-US"/>
        </w:rPr>
        <w:t xml:space="preserve"> and salary only to be </w:t>
      </w:r>
      <w:r>
        <w:rPr>
          <w:i/>
          <w:iCs/>
          <w:color w:val="00B050"/>
          <w:lang w:val="en-US"/>
        </w:rPr>
        <w:t>drawn</w:t>
      </w:r>
      <w:r w:rsidRPr="00C16464">
        <w:rPr>
          <w:i/>
          <w:iCs/>
          <w:color w:val="00B050"/>
          <w:lang w:val="en-US"/>
        </w:rPr>
        <w:t xml:space="preserve"> as affordable. </w:t>
      </w:r>
    </w:p>
    <w:p w14:paraId="6E191352" w14:textId="77777777" w:rsidR="00C16464" w:rsidRDefault="00C16464" w:rsidP="00895A0A">
      <w:pPr>
        <w:spacing w:before="0" w:beforeAutospacing="0" w:after="0" w:afterAutospacing="0"/>
        <w:rPr>
          <w:i/>
          <w:iCs/>
          <w:color w:val="00B050"/>
          <w:lang w:val="en-US"/>
        </w:rPr>
      </w:pPr>
    </w:p>
    <w:p w14:paraId="559BF5D8" w14:textId="07CFBB87" w:rsidR="00C16464" w:rsidRDefault="00C16464" w:rsidP="00895A0A">
      <w:pPr>
        <w:spacing w:before="0" w:beforeAutospacing="0" w:after="0" w:afterAutospacing="0"/>
        <w:rPr>
          <w:b/>
          <w:bCs/>
          <w:lang w:val="en-US"/>
        </w:rPr>
      </w:pPr>
      <w:r w:rsidRPr="00C16464">
        <w:rPr>
          <w:b/>
          <w:bCs/>
          <w:lang w:val="en-US"/>
        </w:rPr>
        <w:t xml:space="preserve">NED </w:t>
      </w:r>
      <w:r>
        <w:rPr>
          <w:b/>
          <w:bCs/>
          <w:lang w:val="en-US"/>
        </w:rPr>
        <w:t xml:space="preserve">honorarium payments. </w:t>
      </w:r>
    </w:p>
    <w:p w14:paraId="5D3AECFF" w14:textId="0FCBB063" w:rsidR="00C16464" w:rsidRDefault="00C16464" w:rsidP="00895A0A">
      <w:pPr>
        <w:spacing w:before="0" w:beforeAutospacing="0" w:after="0" w:afterAutospacing="0"/>
        <w:rPr>
          <w:lang w:val="en-US"/>
        </w:rPr>
      </w:pPr>
      <w:r>
        <w:rPr>
          <w:lang w:val="en-US"/>
        </w:rPr>
        <w:t>One NED has consistently drawn £250pcm (plus £2</w:t>
      </w:r>
      <w:r w:rsidR="00F27481">
        <w:rPr>
          <w:lang w:val="en-US"/>
        </w:rPr>
        <w:t>.5</w:t>
      </w:r>
      <w:r>
        <w:rPr>
          <w:lang w:val="en-US"/>
        </w:rPr>
        <w:t>k extra) due to their active involvement. A second NED has drawn £</w:t>
      </w:r>
      <w:r w:rsidR="00EE5293">
        <w:rPr>
          <w:lang w:val="en-US"/>
        </w:rPr>
        <w:t>5</w:t>
      </w:r>
      <w:r>
        <w:rPr>
          <w:lang w:val="en-US"/>
        </w:rPr>
        <w:t xml:space="preserve">00 in total and a third NED has drawn nil. </w:t>
      </w:r>
    </w:p>
    <w:p w14:paraId="00F9C23E" w14:textId="77777777" w:rsidR="00C16464" w:rsidRDefault="00C16464" w:rsidP="00895A0A">
      <w:pPr>
        <w:spacing w:before="0" w:beforeAutospacing="0" w:after="0" w:afterAutospacing="0"/>
        <w:rPr>
          <w:lang w:val="en-US"/>
        </w:rPr>
      </w:pPr>
    </w:p>
    <w:p w14:paraId="19F501FD" w14:textId="47593B28" w:rsidR="00C16464" w:rsidRPr="00C16464" w:rsidRDefault="00C16464" w:rsidP="00895A0A">
      <w:pPr>
        <w:spacing w:before="0" w:beforeAutospacing="0" w:after="0" w:afterAutospacing="0"/>
        <w:rPr>
          <w:i/>
          <w:iCs/>
          <w:color w:val="00B050"/>
          <w:lang w:val="en-US"/>
        </w:rPr>
      </w:pPr>
      <w:r w:rsidRPr="00C16464">
        <w:rPr>
          <w:b/>
          <w:bCs/>
          <w:i/>
          <w:iCs/>
          <w:color w:val="00B050"/>
          <w:lang w:val="en-US"/>
        </w:rPr>
        <w:t>ACTION:</w:t>
      </w:r>
      <w:r w:rsidRPr="00C16464">
        <w:rPr>
          <w:i/>
          <w:iCs/>
          <w:color w:val="00B050"/>
          <w:lang w:val="en-US"/>
        </w:rPr>
        <w:t xml:space="preserve"> Propose all NEDs now draw </w:t>
      </w:r>
      <w:r w:rsidR="007E2BB8">
        <w:rPr>
          <w:i/>
          <w:iCs/>
          <w:color w:val="00B050"/>
          <w:lang w:val="en-US"/>
        </w:rPr>
        <w:t xml:space="preserve">a consistent </w:t>
      </w:r>
      <w:r w:rsidRPr="00C16464">
        <w:rPr>
          <w:i/>
          <w:iCs/>
          <w:color w:val="00B050"/>
          <w:lang w:val="en-US"/>
        </w:rPr>
        <w:t xml:space="preserve">£250pcm and </w:t>
      </w:r>
      <w:r w:rsidR="007E2BB8">
        <w:rPr>
          <w:i/>
          <w:iCs/>
          <w:color w:val="00B050"/>
          <w:lang w:val="en-US"/>
        </w:rPr>
        <w:t xml:space="preserve">agree a </w:t>
      </w:r>
      <w:r w:rsidRPr="00C16464">
        <w:rPr>
          <w:i/>
          <w:iCs/>
          <w:color w:val="00B050"/>
          <w:lang w:val="en-US"/>
        </w:rPr>
        <w:t xml:space="preserve">workplan </w:t>
      </w:r>
      <w:r w:rsidR="007E2BB8">
        <w:rPr>
          <w:i/>
          <w:iCs/>
          <w:color w:val="00B050"/>
          <w:lang w:val="en-US"/>
        </w:rPr>
        <w:t xml:space="preserve">for this </w:t>
      </w:r>
      <w:r w:rsidR="00E25185">
        <w:rPr>
          <w:i/>
          <w:iCs/>
          <w:color w:val="00B050"/>
          <w:lang w:val="en-US"/>
        </w:rPr>
        <w:t xml:space="preserve">drawdown </w:t>
      </w:r>
      <w:r>
        <w:rPr>
          <w:i/>
          <w:iCs/>
          <w:color w:val="00B050"/>
          <w:lang w:val="en-US"/>
        </w:rPr>
        <w:t xml:space="preserve">as from 01 </w:t>
      </w:r>
      <w:r w:rsidR="007E2BB8">
        <w:rPr>
          <w:i/>
          <w:iCs/>
          <w:color w:val="00B050"/>
          <w:lang w:val="en-US"/>
        </w:rPr>
        <w:t>September</w:t>
      </w:r>
      <w:r>
        <w:rPr>
          <w:i/>
          <w:iCs/>
          <w:color w:val="00B050"/>
          <w:lang w:val="en-US"/>
        </w:rPr>
        <w:t xml:space="preserve"> 2023</w:t>
      </w:r>
      <w:r w:rsidRPr="00C16464">
        <w:rPr>
          <w:i/>
          <w:iCs/>
          <w:color w:val="00B050"/>
          <w:lang w:val="en-US"/>
        </w:rPr>
        <w:t xml:space="preserve">. </w:t>
      </w:r>
    </w:p>
    <w:p w14:paraId="18D4A9BE" w14:textId="77777777" w:rsidR="00895A0A" w:rsidRPr="00895A0A" w:rsidRDefault="00895A0A" w:rsidP="00895A0A">
      <w:pPr>
        <w:spacing w:before="0" w:beforeAutospacing="0" w:after="0" w:afterAutospacing="0"/>
        <w:rPr>
          <w:b/>
          <w:bCs/>
          <w:lang w:val="en-US"/>
        </w:rPr>
      </w:pPr>
    </w:p>
    <w:p w14:paraId="4E763206" w14:textId="528AD76A" w:rsidR="004A764B" w:rsidRDefault="004A764B" w:rsidP="00A2754F">
      <w:pPr>
        <w:spacing w:before="0" w:beforeAutospacing="0" w:after="0" w:afterAutospacing="0"/>
        <w:rPr>
          <w:b/>
          <w:bCs/>
          <w:lang w:val="en-US"/>
        </w:rPr>
      </w:pPr>
      <w:r>
        <w:rPr>
          <w:b/>
          <w:bCs/>
          <w:lang w:val="en-US"/>
        </w:rPr>
        <w:t>Investors in People accreditation.</w:t>
      </w:r>
    </w:p>
    <w:p w14:paraId="72F66E91" w14:textId="43168FA7" w:rsidR="004A764B" w:rsidRDefault="004A764B" w:rsidP="00A2754F">
      <w:pPr>
        <w:spacing w:before="0" w:beforeAutospacing="0" w:after="0" w:afterAutospacing="0"/>
        <w:rPr>
          <w:b/>
          <w:bCs/>
          <w:lang w:val="en-US"/>
        </w:rPr>
      </w:pPr>
      <w:r w:rsidRPr="004A764B">
        <w:rPr>
          <w:lang w:val="en-US"/>
        </w:rPr>
        <w:t>This has now been achieved. To view our report:</w:t>
      </w:r>
      <w:r>
        <w:rPr>
          <w:b/>
          <w:bCs/>
          <w:lang w:val="en-US"/>
        </w:rPr>
        <w:t xml:space="preserve"> </w:t>
      </w:r>
      <w:hyperlink r:id="rId9" w:history="1">
        <w:r w:rsidR="00834500" w:rsidRPr="00834500">
          <w:rPr>
            <w:rStyle w:val="Hyperlink"/>
            <w:lang w:val="en-US"/>
          </w:rPr>
          <w:t>Click here</w:t>
        </w:r>
      </w:hyperlink>
      <w:r w:rsidR="00834500" w:rsidRPr="006F2D1B">
        <w:rPr>
          <w:lang w:val="en-US"/>
        </w:rPr>
        <w:t>.</w:t>
      </w:r>
      <w:r w:rsidR="00834500">
        <w:rPr>
          <w:b/>
          <w:bCs/>
          <w:lang w:val="en-US"/>
        </w:rPr>
        <w:t xml:space="preserve"> </w:t>
      </w:r>
      <w:r w:rsidR="00834500" w:rsidRPr="00834500">
        <w:rPr>
          <w:lang w:val="en-US"/>
        </w:rPr>
        <w:t>We are planning for the IIP assessor to attend our July meeting to share feedback and insight.</w:t>
      </w:r>
    </w:p>
    <w:p w14:paraId="708CD3A7" w14:textId="77777777" w:rsidR="004A764B" w:rsidRDefault="004A764B" w:rsidP="00A2754F">
      <w:pPr>
        <w:spacing w:before="0" w:beforeAutospacing="0" w:after="0" w:afterAutospacing="0"/>
        <w:rPr>
          <w:b/>
          <w:bCs/>
          <w:lang w:val="en-US"/>
        </w:rPr>
      </w:pPr>
    </w:p>
    <w:p w14:paraId="5EE50512" w14:textId="6BADEA22" w:rsidR="004A764B" w:rsidRPr="004A764B" w:rsidRDefault="004A764B" w:rsidP="00A2754F">
      <w:pPr>
        <w:spacing w:before="0" w:beforeAutospacing="0" w:after="0" w:afterAutospacing="0"/>
        <w:rPr>
          <w:b/>
          <w:bCs/>
          <w:i/>
          <w:iCs/>
          <w:color w:val="00B050"/>
          <w:lang w:val="en-US"/>
        </w:rPr>
      </w:pPr>
      <w:r w:rsidRPr="004A764B">
        <w:rPr>
          <w:b/>
          <w:bCs/>
          <w:i/>
          <w:iCs/>
          <w:color w:val="00B050"/>
          <w:lang w:val="en-US"/>
        </w:rPr>
        <w:t xml:space="preserve">ACTION: </w:t>
      </w:r>
      <w:r w:rsidRPr="004A764B">
        <w:rPr>
          <w:i/>
          <w:iCs/>
          <w:color w:val="00B050"/>
          <w:lang w:val="en-US"/>
        </w:rPr>
        <w:t>I propose we (</w:t>
      </w:r>
      <w:proofErr w:type="spellStart"/>
      <w:r w:rsidRPr="004A764B">
        <w:rPr>
          <w:i/>
          <w:iCs/>
          <w:color w:val="00B050"/>
          <w:lang w:val="en-US"/>
        </w:rPr>
        <w:t>i</w:t>
      </w:r>
      <w:proofErr w:type="spellEnd"/>
      <w:r w:rsidRPr="004A764B">
        <w:rPr>
          <w:i/>
          <w:iCs/>
          <w:color w:val="00B050"/>
          <w:lang w:val="en-US"/>
        </w:rPr>
        <w:t>) work towards three-year accreditation and a re-assessment in May 2024 and (ii) work towards Investing in Mental Health accreditation.</w:t>
      </w:r>
      <w:r w:rsidRPr="004A764B">
        <w:rPr>
          <w:b/>
          <w:bCs/>
          <w:i/>
          <w:iCs/>
          <w:color w:val="00B050"/>
          <w:lang w:val="en-US"/>
        </w:rPr>
        <w:t xml:space="preserve"> </w:t>
      </w:r>
    </w:p>
    <w:p w14:paraId="757FC839" w14:textId="77777777" w:rsidR="004A764B" w:rsidRDefault="004A764B" w:rsidP="00A2754F">
      <w:pPr>
        <w:spacing w:before="0" w:beforeAutospacing="0" w:after="0" w:afterAutospacing="0"/>
        <w:rPr>
          <w:b/>
          <w:bCs/>
          <w:lang w:val="en-US"/>
        </w:rPr>
      </w:pPr>
    </w:p>
    <w:p w14:paraId="277C8C5E" w14:textId="7AFA0F33" w:rsidR="004A764B" w:rsidRDefault="004A764B" w:rsidP="00A2754F">
      <w:pPr>
        <w:spacing w:before="0" w:beforeAutospacing="0" w:after="0" w:afterAutospacing="0"/>
        <w:rPr>
          <w:b/>
          <w:bCs/>
          <w:lang w:val="en-US"/>
        </w:rPr>
      </w:pPr>
      <w:r>
        <w:rPr>
          <w:b/>
          <w:bCs/>
          <w:lang w:val="en-US"/>
        </w:rPr>
        <w:t>Pride 365 accreditation.</w:t>
      </w:r>
    </w:p>
    <w:p w14:paraId="0F5DB9CB" w14:textId="4D94DE4A" w:rsidR="004A764B" w:rsidRDefault="004A764B" w:rsidP="00A2754F">
      <w:pPr>
        <w:spacing w:before="0" w:beforeAutospacing="0" w:after="0" w:afterAutospacing="0"/>
        <w:rPr>
          <w:lang w:val="en-US"/>
        </w:rPr>
      </w:pPr>
      <w:r w:rsidRPr="004A764B">
        <w:rPr>
          <w:lang w:val="en-US"/>
        </w:rPr>
        <w:t xml:space="preserve">This has now been achieved. To view our report: </w:t>
      </w:r>
      <w:hyperlink r:id="rId10" w:history="1">
        <w:r w:rsidR="003603DD">
          <w:rPr>
            <w:rStyle w:val="Hyperlink"/>
            <w:lang w:val="en-US"/>
          </w:rPr>
          <w:t>Click here</w:t>
        </w:r>
      </w:hyperlink>
      <w:r w:rsidR="003603DD">
        <w:rPr>
          <w:lang w:val="en-US"/>
        </w:rPr>
        <w:t xml:space="preserve"> </w:t>
      </w:r>
    </w:p>
    <w:p w14:paraId="5E5DB332" w14:textId="77777777" w:rsidR="004A764B" w:rsidRDefault="004A764B" w:rsidP="00A2754F">
      <w:pPr>
        <w:spacing w:before="0" w:beforeAutospacing="0" w:after="0" w:afterAutospacing="0"/>
        <w:rPr>
          <w:lang w:val="en-US"/>
        </w:rPr>
      </w:pPr>
    </w:p>
    <w:p w14:paraId="4ADDB7EE" w14:textId="436A0B7E" w:rsidR="00C16464" w:rsidRPr="00B83A15" w:rsidRDefault="00C16464" w:rsidP="00A2754F">
      <w:pPr>
        <w:spacing w:before="0" w:beforeAutospacing="0" w:after="0" w:afterAutospacing="0"/>
        <w:rPr>
          <w:b/>
          <w:bCs/>
          <w:lang w:val="en-US"/>
        </w:rPr>
      </w:pPr>
      <w:r w:rsidRPr="00B83A15">
        <w:rPr>
          <w:b/>
          <w:bCs/>
          <w:lang w:val="en-US"/>
        </w:rPr>
        <w:t>Army Covenant</w:t>
      </w:r>
      <w:r w:rsidR="00B83A15" w:rsidRPr="00B83A15">
        <w:rPr>
          <w:b/>
          <w:bCs/>
          <w:lang w:val="en-US"/>
        </w:rPr>
        <w:t>.</w:t>
      </w:r>
    </w:p>
    <w:p w14:paraId="16F1C02E" w14:textId="76C922C6" w:rsidR="00B83A15" w:rsidRPr="004A764B" w:rsidRDefault="00B83A15" w:rsidP="00A2754F">
      <w:pPr>
        <w:spacing w:before="0" w:beforeAutospacing="0" w:after="0" w:afterAutospacing="0"/>
        <w:rPr>
          <w:lang w:val="en-US"/>
        </w:rPr>
      </w:pPr>
      <w:r>
        <w:rPr>
          <w:lang w:val="en-US"/>
        </w:rPr>
        <w:t xml:space="preserve">ESG Gaming now signed the covenant and working towards Bronze accreditation. </w:t>
      </w:r>
    </w:p>
    <w:p w14:paraId="00A09A36" w14:textId="77777777" w:rsidR="004A764B" w:rsidRDefault="004A764B" w:rsidP="00A2754F">
      <w:pPr>
        <w:spacing w:before="0" w:beforeAutospacing="0" w:after="0" w:afterAutospacing="0"/>
        <w:rPr>
          <w:b/>
          <w:bCs/>
          <w:lang w:val="en-US"/>
        </w:rPr>
      </w:pPr>
    </w:p>
    <w:p w14:paraId="6F091921" w14:textId="77777777" w:rsidR="006F2D1B" w:rsidRDefault="006F2D1B" w:rsidP="00A2754F">
      <w:pPr>
        <w:spacing w:before="0" w:beforeAutospacing="0" w:after="0" w:afterAutospacing="0"/>
        <w:rPr>
          <w:b/>
          <w:bCs/>
          <w:lang w:val="en-US"/>
        </w:rPr>
      </w:pPr>
    </w:p>
    <w:p w14:paraId="7973A0EA" w14:textId="09FC19F5" w:rsidR="00A2754F" w:rsidRDefault="00A2754F" w:rsidP="00A2754F">
      <w:pPr>
        <w:spacing w:before="0" w:beforeAutospacing="0" w:after="0" w:afterAutospacing="0"/>
        <w:rPr>
          <w:b/>
          <w:bCs/>
          <w:lang w:val="en-US"/>
        </w:rPr>
      </w:pPr>
      <w:r w:rsidRPr="00B40453">
        <w:rPr>
          <w:b/>
          <w:bCs/>
          <w:lang w:val="en-US"/>
        </w:rPr>
        <w:lastRenderedPageBreak/>
        <w:t>B Corp Certification</w:t>
      </w:r>
      <w:r w:rsidR="00895A0A">
        <w:rPr>
          <w:b/>
          <w:bCs/>
          <w:lang w:val="en-US"/>
        </w:rPr>
        <w:t>.</w:t>
      </w:r>
    </w:p>
    <w:p w14:paraId="60AEF33A" w14:textId="77777777" w:rsidR="00ED1912" w:rsidRDefault="00B83A15" w:rsidP="00A2754F">
      <w:pPr>
        <w:spacing w:before="0" w:beforeAutospacing="0" w:after="0" w:afterAutospacing="0"/>
        <w:rPr>
          <w:lang w:val="en-US"/>
        </w:rPr>
      </w:pPr>
      <w:r>
        <w:rPr>
          <w:lang w:val="en-US"/>
        </w:rPr>
        <w:t>Certification is progressing</w:t>
      </w:r>
      <w:r w:rsidR="00D25821">
        <w:rPr>
          <w:lang w:val="en-US"/>
        </w:rPr>
        <w:t xml:space="preserve"> well. However we do need to adopt some B Corp legal wording within our Articles of Association. Therefore I have taken legal advice and </w:t>
      </w:r>
      <w:r w:rsidR="00F16011">
        <w:rPr>
          <w:lang w:val="en-US"/>
        </w:rPr>
        <w:t xml:space="preserve">here is a copy of our updated Articles. The only change to these is the B Corp legal wording, which can be found on page </w:t>
      </w:r>
      <w:r w:rsidR="00ED1912">
        <w:rPr>
          <w:lang w:val="en-US"/>
        </w:rPr>
        <w:t xml:space="preserve">14 of 22: </w:t>
      </w:r>
      <w:hyperlink r:id="rId11" w:history="1">
        <w:r w:rsidR="00ED1912">
          <w:rPr>
            <w:rStyle w:val="Hyperlink"/>
            <w:lang w:val="en-US"/>
          </w:rPr>
          <w:t>Click here</w:t>
        </w:r>
      </w:hyperlink>
    </w:p>
    <w:p w14:paraId="072B27D3" w14:textId="77777777" w:rsidR="00ED1912" w:rsidRDefault="00ED1912" w:rsidP="00A2754F">
      <w:pPr>
        <w:spacing w:before="0" w:beforeAutospacing="0" w:after="0" w:afterAutospacing="0"/>
        <w:rPr>
          <w:lang w:val="en-US"/>
        </w:rPr>
      </w:pPr>
    </w:p>
    <w:p w14:paraId="4EB4363F" w14:textId="333C56C6" w:rsidR="000C1138" w:rsidRPr="0085343C" w:rsidRDefault="00ED1912" w:rsidP="00A2754F">
      <w:pPr>
        <w:spacing w:before="0" w:beforeAutospacing="0" w:after="0" w:afterAutospacing="0"/>
        <w:rPr>
          <w:i/>
          <w:iCs/>
          <w:color w:val="00B050"/>
          <w:lang w:val="en-US"/>
        </w:rPr>
      </w:pPr>
      <w:r w:rsidRPr="0085343C">
        <w:rPr>
          <w:b/>
          <w:bCs/>
          <w:i/>
          <w:iCs/>
          <w:color w:val="00B050"/>
          <w:lang w:val="en-US"/>
        </w:rPr>
        <w:t>A</w:t>
      </w:r>
      <w:r w:rsidR="008A6213">
        <w:rPr>
          <w:b/>
          <w:bCs/>
          <w:i/>
          <w:iCs/>
          <w:color w:val="00B050"/>
          <w:lang w:val="en-US"/>
        </w:rPr>
        <w:t>CTION</w:t>
      </w:r>
      <w:r w:rsidRPr="0085343C">
        <w:rPr>
          <w:b/>
          <w:bCs/>
          <w:i/>
          <w:iCs/>
          <w:color w:val="00B050"/>
          <w:lang w:val="en-US"/>
        </w:rPr>
        <w:t>:</w:t>
      </w:r>
      <w:r w:rsidRPr="0085343C">
        <w:rPr>
          <w:i/>
          <w:iCs/>
          <w:color w:val="00B050"/>
          <w:lang w:val="en-US"/>
        </w:rPr>
        <w:t xml:space="preserve"> Board asked to consider this change and</w:t>
      </w:r>
      <w:r w:rsidR="008A6213">
        <w:rPr>
          <w:i/>
          <w:iCs/>
          <w:color w:val="00B050"/>
          <w:lang w:val="en-US"/>
        </w:rPr>
        <w:t xml:space="preserve"> reach agreement</w:t>
      </w:r>
      <w:r w:rsidR="0085343C" w:rsidRPr="0085343C">
        <w:rPr>
          <w:i/>
          <w:iCs/>
          <w:color w:val="00B050"/>
          <w:lang w:val="en-US"/>
        </w:rPr>
        <w:t xml:space="preserve">. </w:t>
      </w:r>
      <w:r w:rsidRPr="0085343C">
        <w:rPr>
          <w:i/>
          <w:iCs/>
          <w:color w:val="00B050"/>
          <w:lang w:val="en-US"/>
        </w:rPr>
        <w:t xml:space="preserve"> </w:t>
      </w:r>
    </w:p>
    <w:p w14:paraId="7C31AFE4" w14:textId="3C6BBA11" w:rsidR="00A2754F" w:rsidRDefault="00A2754F" w:rsidP="00A2754F">
      <w:pPr>
        <w:spacing w:before="0" w:beforeAutospacing="0" w:after="0" w:afterAutospacing="0"/>
        <w:rPr>
          <w:lang w:val="en-US"/>
        </w:rPr>
      </w:pPr>
    </w:p>
    <w:p w14:paraId="0BCDEA3B" w14:textId="30E6D8CC" w:rsidR="00A2754F" w:rsidRPr="00A2754F" w:rsidRDefault="00A2754F" w:rsidP="00A2754F">
      <w:pPr>
        <w:spacing w:before="0" w:beforeAutospacing="0" w:after="0" w:afterAutospacing="0"/>
        <w:rPr>
          <w:b/>
          <w:bCs/>
          <w:lang w:val="en-US"/>
        </w:rPr>
      </w:pPr>
      <w:r w:rsidRPr="00A2754F">
        <w:rPr>
          <w:b/>
          <w:bCs/>
          <w:lang w:val="en-US"/>
        </w:rPr>
        <w:t>Information Commissions Office (ICO)</w:t>
      </w:r>
      <w:r w:rsidR="00895A0A">
        <w:rPr>
          <w:b/>
          <w:bCs/>
          <w:lang w:val="en-US"/>
        </w:rPr>
        <w:t>.</w:t>
      </w:r>
    </w:p>
    <w:p w14:paraId="101544BF" w14:textId="5F0BD5CC" w:rsidR="00A2754F" w:rsidRDefault="00A2754F" w:rsidP="00A2754F">
      <w:pPr>
        <w:spacing w:before="0" w:beforeAutospacing="0" w:after="0" w:afterAutospacing="0"/>
        <w:rPr>
          <w:lang w:val="en-US"/>
        </w:rPr>
      </w:pPr>
      <w:r>
        <w:rPr>
          <w:lang w:val="en-US"/>
        </w:rPr>
        <w:t xml:space="preserve">ESG Gaming have reviewed annual membership of ICO on 10 March 2023. To view our public listing please: </w:t>
      </w:r>
      <w:hyperlink r:id="rId12" w:history="1">
        <w:r>
          <w:rPr>
            <w:rStyle w:val="Hyperlink"/>
            <w:lang w:val="en-US"/>
          </w:rPr>
          <w:t>Click</w:t>
        </w:r>
        <w:r>
          <w:rPr>
            <w:rStyle w:val="Hyperlink"/>
            <w:lang w:val="en-US"/>
          </w:rPr>
          <w:t xml:space="preserve"> </w:t>
        </w:r>
        <w:r>
          <w:rPr>
            <w:rStyle w:val="Hyperlink"/>
            <w:lang w:val="en-US"/>
          </w:rPr>
          <w:t>here</w:t>
        </w:r>
      </w:hyperlink>
      <w:r w:rsidR="008A28D9">
        <w:rPr>
          <w:lang w:val="en-US"/>
        </w:rPr>
        <w:t xml:space="preserve">. </w:t>
      </w:r>
      <w:r w:rsidR="008A28D9" w:rsidRPr="00CB0E62">
        <w:rPr>
          <w:lang w:val="en-US"/>
        </w:rPr>
        <w:t xml:space="preserve">Please note I have </w:t>
      </w:r>
      <w:r w:rsidR="0013257D" w:rsidRPr="00CB0E62">
        <w:rPr>
          <w:lang w:val="en-US"/>
        </w:rPr>
        <w:t xml:space="preserve">now updated the Registered Office address </w:t>
      </w:r>
      <w:r w:rsidR="00CB0E62" w:rsidRPr="00CB0E62">
        <w:rPr>
          <w:lang w:val="en-US"/>
        </w:rPr>
        <w:t>for the Public Record.</w:t>
      </w:r>
      <w:r w:rsidR="00CB0E62">
        <w:rPr>
          <w:i/>
          <w:iCs/>
          <w:sz w:val="20"/>
          <w:szCs w:val="20"/>
          <w:lang w:val="en-US"/>
        </w:rPr>
        <w:t xml:space="preserve"> </w:t>
      </w:r>
    </w:p>
    <w:p w14:paraId="48EDC8D0" w14:textId="653DC23B" w:rsidR="00A2754F" w:rsidRDefault="00A2754F" w:rsidP="00A2754F">
      <w:pPr>
        <w:spacing w:before="0" w:beforeAutospacing="0" w:after="0" w:afterAutospacing="0"/>
        <w:rPr>
          <w:lang w:val="en-US"/>
        </w:rPr>
      </w:pPr>
    </w:p>
    <w:p w14:paraId="0D514D25" w14:textId="2317D018" w:rsidR="00A2754F" w:rsidRPr="00A2754F" w:rsidRDefault="00A2754F" w:rsidP="00A2754F">
      <w:pPr>
        <w:spacing w:before="0" w:beforeAutospacing="0" w:after="0" w:afterAutospacing="0"/>
        <w:rPr>
          <w:b/>
          <w:bCs/>
          <w:lang w:val="en-US"/>
        </w:rPr>
      </w:pPr>
      <w:r w:rsidRPr="00A2754F">
        <w:rPr>
          <w:b/>
          <w:bCs/>
          <w:lang w:val="en-US"/>
        </w:rPr>
        <w:t>Insurance</w:t>
      </w:r>
      <w:r w:rsidR="00895A0A">
        <w:rPr>
          <w:b/>
          <w:bCs/>
          <w:lang w:val="en-US"/>
        </w:rPr>
        <w:t>.</w:t>
      </w:r>
    </w:p>
    <w:p w14:paraId="2C1FDB5C" w14:textId="2E6D1D0D" w:rsidR="00A2754F" w:rsidRDefault="00A2754F" w:rsidP="00A2754F">
      <w:pPr>
        <w:spacing w:before="0" w:beforeAutospacing="0" w:after="0" w:afterAutospacing="0"/>
        <w:rPr>
          <w:lang w:val="en-US"/>
        </w:rPr>
      </w:pPr>
      <w:r>
        <w:rPr>
          <w:lang w:val="en-US"/>
        </w:rPr>
        <w:t>Our public and employers liability insurance have been re</w:t>
      </w:r>
      <w:r w:rsidR="00895A0A">
        <w:rPr>
          <w:lang w:val="en-US"/>
        </w:rPr>
        <w:t>newed</w:t>
      </w:r>
      <w:r>
        <w:rPr>
          <w:lang w:val="en-US"/>
        </w:rPr>
        <w:t xml:space="preserve"> on 31 January 2023. Conf</w:t>
      </w:r>
      <w:r w:rsidR="008A28D9">
        <w:rPr>
          <w:lang w:val="en-US"/>
        </w:rPr>
        <w:t>i</w:t>
      </w:r>
      <w:r>
        <w:rPr>
          <w:lang w:val="en-US"/>
        </w:rPr>
        <w:t xml:space="preserve">rmation of our insurance and certificates have been uploaded to </w:t>
      </w:r>
      <w:r w:rsidR="008A28D9">
        <w:rPr>
          <w:lang w:val="en-US"/>
        </w:rPr>
        <w:t xml:space="preserve">the ESG Gaming website </w:t>
      </w:r>
      <w:hyperlink r:id="rId13" w:history="1">
        <w:r>
          <w:rPr>
            <w:rStyle w:val="Hyperlink"/>
            <w:lang w:val="en-US"/>
          </w:rPr>
          <w:t xml:space="preserve">Click </w:t>
        </w:r>
        <w:r>
          <w:rPr>
            <w:rStyle w:val="Hyperlink"/>
            <w:lang w:val="en-US"/>
          </w:rPr>
          <w:t>h</w:t>
        </w:r>
        <w:r>
          <w:rPr>
            <w:rStyle w:val="Hyperlink"/>
            <w:lang w:val="en-US"/>
          </w:rPr>
          <w:t>ere</w:t>
        </w:r>
      </w:hyperlink>
      <w:r>
        <w:rPr>
          <w:lang w:val="en-US"/>
        </w:rPr>
        <w:t xml:space="preserve"> </w:t>
      </w:r>
    </w:p>
    <w:p w14:paraId="13F796EF" w14:textId="1C65F7E3" w:rsidR="008A28D9" w:rsidRDefault="008A28D9" w:rsidP="00A2754F">
      <w:pPr>
        <w:spacing w:before="0" w:beforeAutospacing="0" w:after="0" w:afterAutospacing="0"/>
        <w:rPr>
          <w:lang w:val="en-US"/>
        </w:rPr>
      </w:pPr>
    </w:p>
    <w:p w14:paraId="0EE387A0" w14:textId="46ED3C4D" w:rsidR="008A28D9" w:rsidRDefault="008A28D9" w:rsidP="00A2754F">
      <w:pPr>
        <w:spacing w:before="0" w:beforeAutospacing="0" w:after="0" w:afterAutospacing="0"/>
        <w:rPr>
          <w:b/>
          <w:bCs/>
          <w:lang w:val="en-US"/>
        </w:rPr>
      </w:pPr>
      <w:r w:rsidRPr="008A28D9">
        <w:rPr>
          <w:b/>
          <w:bCs/>
          <w:lang w:val="en-US"/>
        </w:rPr>
        <w:t>Living Wage accreditation</w:t>
      </w:r>
      <w:r w:rsidR="00895A0A">
        <w:rPr>
          <w:b/>
          <w:bCs/>
          <w:lang w:val="en-US"/>
        </w:rPr>
        <w:t>.</w:t>
      </w:r>
    </w:p>
    <w:p w14:paraId="4C004E9E" w14:textId="3B017216" w:rsidR="008A28D9" w:rsidRDefault="008A28D9" w:rsidP="00A2754F">
      <w:pPr>
        <w:spacing w:before="0" w:beforeAutospacing="0" w:after="0" w:afterAutospacing="0"/>
        <w:rPr>
          <w:lang w:val="en-US"/>
        </w:rPr>
      </w:pPr>
      <w:r w:rsidRPr="008A28D9">
        <w:rPr>
          <w:lang w:val="en-US"/>
        </w:rPr>
        <w:t xml:space="preserve">ESG Gaming have renewed our Living Wage accreditation on </w:t>
      </w:r>
      <w:r>
        <w:rPr>
          <w:lang w:val="en-US"/>
        </w:rPr>
        <w:t xml:space="preserve">15 February 2023. Confirmation of our accreditation is available on the Living Wage website – search for ESG in the search tab: </w:t>
      </w:r>
      <w:hyperlink r:id="rId14" w:history="1">
        <w:r>
          <w:rPr>
            <w:rStyle w:val="Hyperlink"/>
            <w:lang w:val="en-US"/>
          </w:rPr>
          <w:t>Click here</w:t>
        </w:r>
      </w:hyperlink>
      <w:r>
        <w:rPr>
          <w:lang w:val="en-US"/>
        </w:rPr>
        <w:t xml:space="preserve"> </w:t>
      </w:r>
    </w:p>
    <w:p w14:paraId="1D01B815" w14:textId="77777777" w:rsidR="00E9378A" w:rsidRDefault="00E9378A" w:rsidP="00A2754F">
      <w:pPr>
        <w:spacing w:before="0" w:beforeAutospacing="0" w:after="0" w:afterAutospacing="0"/>
        <w:rPr>
          <w:b/>
          <w:bCs/>
          <w:lang w:val="en-US"/>
        </w:rPr>
      </w:pPr>
    </w:p>
    <w:p w14:paraId="71CE708D" w14:textId="1451B10B" w:rsidR="008A28D9" w:rsidRPr="008A28D9" w:rsidRDefault="00895A0A" w:rsidP="00A2754F">
      <w:pPr>
        <w:spacing w:before="0" w:beforeAutospacing="0" w:after="0" w:afterAutospacing="0"/>
        <w:rPr>
          <w:b/>
          <w:bCs/>
          <w:lang w:val="en-US"/>
        </w:rPr>
      </w:pPr>
      <w:r>
        <w:rPr>
          <w:b/>
          <w:bCs/>
          <w:lang w:val="en-US"/>
        </w:rPr>
        <w:t>Fundraising</w:t>
      </w:r>
      <w:r w:rsidR="008A28D9" w:rsidRPr="008A28D9">
        <w:rPr>
          <w:b/>
          <w:bCs/>
          <w:lang w:val="en-US"/>
        </w:rPr>
        <w:t xml:space="preserve"> Regulator</w:t>
      </w:r>
      <w:r>
        <w:rPr>
          <w:b/>
          <w:bCs/>
          <w:lang w:val="en-US"/>
        </w:rPr>
        <w:t>.</w:t>
      </w:r>
    </w:p>
    <w:p w14:paraId="45B98F4C" w14:textId="5D7BE655" w:rsidR="008A28D9" w:rsidRDefault="008A28D9" w:rsidP="00A2754F">
      <w:pPr>
        <w:spacing w:before="0" w:beforeAutospacing="0" w:after="0" w:afterAutospacing="0"/>
      </w:pPr>
      <w:r>
        <w:rPr>
          <w:lang w:val="en-US"/>
        </w:rPr>
        <w:t>ESG Gaming has been successful in our application to join and become regulated by the Fundraising Regulator</w:t>
      </w:r>
      <w:r w:rsidR="00895A0A">
        <w:rPr>
          <w:lang w:val="en-US"/>
        </w:rPr>
        <w:t xml:space="preserve">. To view our </w:t>
      </w:r>
      <w:r w:rsidR="00E9378A">
        <w:rPr>
          <w:lang w:val="en-US"/>
        </w:rPr>
        <w:t>inclusion on the official register:</w:t>
      </w:r>
      <w:r>
        <w:rPr>
          <w:lang w:val="en-US"/>
        </w:rPr>
        <w:t xml:space="preserve"> </w:t>
      </w:r>
      <w:hyperlink r:id="rId15" w:history="1">
        <w:r>
          <w:rPr>
            <w:rStyle w:val="Hyperlink"/>
          </w:rPr>
          <w:t>Click here</w:t>
        </w:r>
      </w:hyperlink>
      <w:r w:rsidR="00895A0A">
        <w:t>.</w:t>
      </w:r>
    </w:p>
    <w:p w14:paraId="2292F702" w14:textId="77777777" w:rsidR="00C454BC" w:rsidRDefault="00C454BC" w:rsidP="00A2754F">
      <w:pPr>
        <w:spacing w:before="0" w:beforeAutospacing="0" w:after="0" w:afterAutospacing="0"/>
      </w:pPr>
    </w:p>
    <w:p w14:paraId="1CBB73CC" w14:textId="519EA62B" w:rsidR="00C454BC" w:rsidRPr="00895A0A" w:rsidRDefault="00C454BC" w:rsidP="00C454BC">
      <w:pPr>
        <w:spacing w:before="0" w:beforeAutospacing="0" w:after="0" w:afterAutospacing="0"/>
        <w:rPr>
          <w:lang w:val="en-US"/>
        </w:rPr>
      </w:pPr>
      <w:r w:rsidRPr="008A28D9">
        <w:rPr>
          <w:b/>
          <w:bCs/>
          <w:lang w:val="en-US"/>
        </w:rPr>
        <w:t>ISO:9001</w:t>
      </w:r>
      <w:r w:rsidR="00426558">
        <w:rPr>
          <w:b/>
          <w:bCs/>
          <w:lang w:val="en-US"/>
        </w:rPr>
        <w:t xml:space="preserve"> accreditation</w:t>
      </w:r>
      <w:r>
        <w:rPr>
          <w:b/>
          <w:bCs/>
          <w:lang w:val="en-US"/>
        </w:rPr>
        <w:t>.</w:t>
      </w:r>
    </w:p>
    <w:p w14:paraId="5E5622FD" w14:textId="2C22C356" w:rsidR="00C454BC" w:rsidRDefault="00C454BC" w:rsidP="00C454BC">
      <w:pPr>
        <w:spacing w:before="0" w:beforeAutospacing="0" w:after="0" w:afterAutospacing="0"/>
        <w:rPr>
          <w:lang w:val="en-US"/>
        </w:rPr>
      </w:pPr>
      <w:r>
        <w:rPr>
          <w:lang w:val="en-US"/>
        </w:rPr>
        <w:t xml:space="preserve">Propose we pause on this while we understand if </w:t>
      </w:r>
      <w:r w:rsidR="00426558">
        <w:rPr>
          <w:lang w:val="en-US"/>
        </w:rPr>
        <w:t xml:space="preserve">ISO: 9001 is </w:t>
      </w:r>
      <w:r>
        <w:rPr>
          <w:lang w:val="en-US"/>
        </w:rPr>
        <w:t xml:space="preserve">actually relevant to the work of </w:t>
      </w:r>
      <w:r w:rsidR="00426558">
        <w:rPr>
          <w:lang w:val="en-US"/>
        </w:rPr>
        <w:t xml:space="preserve">ESG Gaming. </w:t>
      </w:r>
    </w:p>
    <w:p w14:paraId="4356A1EF" w14:textId="77777777" w:rsidR="00D87AC0" w:rsidRDefault="00D87AC0" w:rsidP="00C454BC">
      <w:pPr>
        <w:spacing w:before="0" w:beforeAutospacing="0" w:after="0" w:afterAutospacing="0"/>
        <w:rPr>
          <w:lang w:val="en-US"/>
        </w:rPr>
      </w:pPr>
    </w:p>
    <w:p w14:paraId="26ACA50C" w14:textId="402C8D6C" w:rsidR="00D87AC0" w:rsidRPr="00D87AC0" w:rsidRDefault="00D87AC0" w:rsidP="00C454BC">
      <w:pPr>
        <w:spacing w:before="0" w:beforeAutospacing="0" w:after="0" w:afterAutospacing="0"/>
        <w:rPr>
          <w:b/>
          <w:bCs/>
          <w:lang w:val="en-US"/>
        </w:rPr>
      </w:pPr>
      <w:r w:rsidRPr="00D87AC0">
        <w:rPr>
          <w:b/>
          <w:bCs/>
          <w:lang w:val="en-US"/>
        </w:rPr>
        <w:t>City &amp; Guilds / Pearson.</w:t>
      </w:r>
    </w:p>
    <w:p w14:paraId="3AD8292D" w14:textId="75322451" w:rsidR="00D87AC0" w:rsidRPr="008A28D9" w:rsidRDefault="00D87AC0" w:rsidP="00C454BC">
      <w:pPr>
        <w:spacing w:before="0" w:beforeAutospacing="0" w:after="0" w:afterAutospacing="0"/>
        <w:rPr>
          <w:lang w:val="en-US"/>
        </w:rPr>
      </w:pPr>
      <w:r>
        <w:rPr>
          <w:lang w:val="en-US"/>
        </w:rPr>
        <w:t xml:space="preserve">Propose we keep these both active, while we deliver our products and </w:t>
      </w:r>
      <w:proofErr w:type="spellStart"/>
      <w:r>
        <w:rPr>
          <w:lang w:val="en-US"/>
        </w:rPr>
        <w:t>guage</w:t>
      </w:r>
      <w:proofErr w:type="spellEnd"/>
      <w:r>
        <w:rPr>
          <w:lang w:val="en-US"/>
        </w:rPr>
        <w:t xml:space="preserve"> consumer feedback. </w:t>
      </w:r>
    </w:p>
    <w:p w14:paraId="4D4CF763" w14:textId="77777777" w:rsidR="00C454BC" w:rsidRDefault="00C454BC" w:rsidP="00A2754F">
      <w:pPr>
        <w:spacing w:before="0" w:beforeAutospacing="0" w:after="0" w:afterAutospacing="0"/>
      </w:pPr>
    </w:p>
    <w:p w14:paraId="75403067" w14:textId="3A8DE457" w:rsidR="00E9378A" w:rsidRDefault="00E9378A" w:rsidP="00A2754F">
      <w:pPr>
        <w:spacing w:before="0" w:beforeAutospacing="0" w:after="0" w:afterAutospacing="0"/>
      </w:pPr>
    </w:p>
    <w:p w14:paraId="31C4B9A9" w14:textId="7F118E9E" w:rsidR="00414409" w:rsidRDefault="00414409" w:rsidP="00A2754F">
      <w:pPr>
        <w:spacing w:before="0" w:beforeAutospacing="0" w:after="0" w:afterAutospacing="0"/>
        <w:rPr>
          <w:b/>
          <w:bCs/>
          <w:sz w:val="28"/>
          <w:szCs w:val="28"/>
          <w:u w:val="single"/>
        </w:rPr>
      </w:pPr>
      <w:r w:rsidRPr="00414409">
        <w:rPr>
          <w:b/>
          <w:bCs/>
          <w:sz w:val="28"/>
          <w:szCs w:val="28"/>
          <w:u w:val="single"/>
        </w:rPr>
        <w:t>Products.</w:t>
      </w:r>
    </w:p>
    <w:p w14:paraId="4C842F34" w14:textId="69E49726" w:rsidR="00414409" w:rsidRDefault="00F53CE5" w:rsidP="00A2754F">
      <w:pPr>
        <w:spacing w:before="0" w:beforeAutospacing="0" w:after="0" w:afterAutospacing="0"/>
      </w:pPr>
      <w:r>
        <w:t xml:space="preserve">We have completed a strategic review of products. Starting-out we effectively wanted to test </w:t>
      </w:r>
      <w:r w:rsidR="003A180F">
        <w:t>the</w:t>
      </w:r>
      <w:r>
        <w:t xml:space="preserve"> market with a number of products to </w:t>
      </w:r>
      <w:proofErr w:type="spellStart"/>
      <w:r>
        <w:t>guage</w:t>
      </w:r>
      <w:proofErr w:type="spellEnd"/>
      <w:r>
        <w:t xml:space="preserve"> which ones carry most appetite and were most likely to attract funding. We also considered what others were doing in the market, as we did not want to duplicate any products. </w:t>
      </w:r>
      <w:r w:rsidR="006B3E83">
        <w:t>Finally we considered what were the problems we were seeking to fix to avoid any vanity products.</w:t>
      </w:r>
    </w:p>
    <w:p w14:paraId="7904AA21" w14:textId="77777777" w:rsidR="004D11A3" w:rsidRPr="00414409" w:rsidRDefault="004D11A3" w:rsidP="00A2754F">
      <w:pPr>
        <w:spacing w:before="0" w:beforeAutospacing="0" w:after="0" w:afterAutospacing="0"/>
      </w:pPr>
    </w:p>
    <w:p w14:paraId="6A134490" w14:textId="77777777" w:rsidR="002414EF" w:rsidRDefault="003D16E7" w:rsidP="00A2754F">
      <w:pPr>
        <w:spacing w:before="0" w:beforeAutospacing="0" w:after="0" w:afterAutospacing="0"/>
        <w:rPr>
          <w:b/>
          <w:bCs/>
        </w:rPr>
      </w:pPr>
      <w:r w:rsidRPr="003D16E7">
        <w:rPr>
          <w:b/>
          <w:bCs/>
        </w:rPr>
        <w:t>UK Register of Learning Providers</w:t>
      </w:r>
      <w:r>
        <w:rPr>
          <w:b/>
          <w:bCs/>
        </w:rPr>
        <w:t xml:space="preserve"> (UKRLP)</w:t>
      </w:r>
      <w:r w:rsidRPr="003D16E7">
        <w:rPr>
          <w:b/>
          <w:bCs/>
        </w:rPr>
        <w:t xml:space="preserve"> </w:t>
      </w:r>
      <w:r>
        <w:rPr>
          <w:b/>
          <w:bCs/>
        </w:rPr>
        <w:t xml:space="preserve">/ </w:t>
      </w:r>
      <w:r w:rsidR="00E9378A" w:rsidRPr="00E9378A">
        <w:rPr>
          <w:b/>
          <w:bCs/>
        </w:rPr>
        <w:t xml:space="preserve">Ofqual </w:t>
      </w:r>
      <w:r w:rsidR="00E9378A">
        <w:rPr>
          <w:b/>
          <w:bCs/>
        </w:rPr>
        <w:t xml:space="preserve">/ </w:t>
      </w:r>
      <w:r>
        <w:rPr>
          <w:b/>
          <w:bCs/>
        </w:rPr>
        <w:t>Education &amp; Skills Funding (ESF</w:t>
      </w:r>
      <w:r w:rsidR="00893C70">
        <w:rPr>
          <w:b/>
          <w:bCs/>
        </w:rPr>
        <w:t>A</w:t>
      </w:r>
      <w:r>
        <w:rPr>
          <w:b/>
          <w:bCs/>
        </w:rPr>
        <w:t xml:space="preserve">) agency. </w:t>
      </w:r>
    </w:p>
    <w:p w14:paraId="3E17A99D" w14:textId="36F8BB36" w:rsidR="003D16E7" w:rsidRDefault="004D11A3" w:rsidP="00A2754F">
      <w:pPr>
        <w:spacing w:before="0" w:beforeAutospacing="0" w:after="0" w:afterAutospacing="0"/>
      </w:pPr>
      <w:r>
        <w:t xml:space="preserve">I propose to </w:t>
      </w:r>
      <w:r w:rsidR="002414EF">
        <w:t xml:space="preserve">remove the training product </w:t>
      </w:r>
      <w:r w:rsidR="00A373B2">
        <w:t xml:space="preserve">(i.e. becoming an EPAO) </w:t>
      </w:r>
      <w:r w:rsidR="002414EF">
        <w:t xml:space="preserve">from our list of product offerings. </w:t>
      </w:r>
      <w:r w:rsidR="00EB24E2">
        <w:t xml:space="preserve">The ROI while significant, will require a huge amount of heavy lifting and will change the dynamic of ESG Gaming quite considerably. </w:t>
      </w:r>
    </w:p>
    <w:p w14:paraId="0D84F508" w14:textId="77777777" w:rsidR="00AE20E0" w:rsidRDefault="00AE20E0" w:rsidP="00A2754F">
      <w:pPr>
        <w:spacing w:before="0" w:beforeAutospacing="0" w:after="0" w:afterAutospacing="0"/>
      </w:pPr>
    </w:p>
    <w:p w14:paraId="110FE696" w14:textId="3C478EA2" w:rsidR="00AE20E0" w:rsidRPr="008A6213" w:rsidRDefault="00AE20E0" w:rsidP="00A2754F">
      <w:pPr>
        <w:spacing w:before="0" w:beforeAutospacing="0" w:after="0" w:afterAutospacing="0"/>
        <w:rPr>
          <w:b/>
          <w:bCs/>
          <w:i/>
          <w:iCs/>
          <w:color w:val="00B050"/>
        </w:rPr>
      </w:pPr>
      <w:r w:rsidRPr="008A6213">
        <w:rPr>
          <w:b/>
          <w:bCs/>
          <w:i/>
          <w:iCs/>
          <w:color w:val="00B050"/>
        </w:rPr>
        <w:t>A</w:t>
      </w:r>
      <w:r w:rsidR="004A534C">
        <w:rPr>
          <w:b/>
          <w:bCs/>
          <w:i/>
          <w:iCs/>
          <w:color w:val="00B050"/>
        </w:rPr>
        <w:t>CTION</w:t>
      </w:r>
      <w:r w:rsidRPr="008A6213">
        <w:rPr>
          <w:b/>
          <w:bCs/>
          <w:i/>
          <w:iCs/>
          <w:color w:val="00B050"/>
        </w:rPr>
        <w:t>:</w:t>
      </w:r>
      <w:r w:rsidRPr="008A6213">
        <w:rPr>
          <w:i/>
          <w:iCs/>
          <w:color w:val="00B050"/>
        </w:rPr>
        <w:t xml:space="preserve"> Board to discuss this</w:t>
      </w:r>
      <w:r w:rsidR="008A6213" w:rsidRPr="008A6213">
        <w:rPr>
          <w:i/>
          <w:iCs/>
          <w:color w:val="00B050"/>
        </w:rPr>
        <w:t xml:space="preserve"> and reach agreement. </w:t>
      </w:r>
    </w:p>
    <w:p w14:paraId="71E74F08" w14:textId="77777777" w:rsidR="00895A0A" w:rsidRDefault="00895A0A" w:rsidP="00A2754F">
      <w:pPr>
        <w:spacing w:before="0" w:beforeAutospacing="0" w:after="0" w:afterAutospacing="0"/>
      </w:pPr>
    </w:p>
    <w:p w14:paraId="655CA1E0" w14:textId="77777777" w:rsidR="00354D0D" w:rsidRDefault="00354D0D" w:rsidP="00A2754F">
      <w:pPr>
        <w:spacing w:before="0" w:beforeAutospacing="0" w:after="0" w:afterAutospacing="0"/>
        <w:rPr>
          <w:b/>
          <w:bCs/>
          <w:lang w:val="en-US"/>
        </w:rPr>
      </w:pPr>
    </w:p>
    <w:p w14:paraId="7BE338AB" w14:textId="77777777" w:rsidR="00354D0D" w:rsidRDefault="00354D0D" w:rsidP="00A2754F">
      <w:pPr>
        <w:spacing w:before="0" w:beforeAutospacing="0" w:after="0" w:afterAutospacing="0"/>
        <w:rPr>
          <w:b/>
          <w:bCs/>
          <w:lang w:val="en-US"/>
        </w:rPr>
      </w:pPr>
    </w:p>
    <w:p w14:paraId="7FC04F6B" w14:textId="77777777" w:rsidR="00354D0D" w:rsidRDefault="00354D0D" w:rsidP="00A2754F">
      <w:pPr>
        <w:spacing w:before="0" w:beforeAutospacing="0" w:after="0" w:afterAutospacing="0"/>
        <w:rPr>
          <w:b/>
          <w:bCs/>
          <w:lang w:val="en-US"/>
        </w:rPr>
      </w:pPr>
    </w:p>
    <w:p w14:paraId="36D4581F" w14:textId="2AAF7959" w:rsidR="00A2754F" w:rsidRDefault="000C6298" w:rsidP="00A2754F">
      <w:pPr>
        <w:spacing w:before="0" w:beforeAutospacing="0" w:after="0" w:afterAutospacing="0"/>
        <w:rPr>
          <w:b/>
          <w:bCs/>
          <w:lang w:val="en-US"/>
        </w:rPr>
      </w:pPr>
      <w:r>
        <w:rPr>
          <w:b/>
          <w:bCs/>
          <w:lang w:val="en-US"/>
        </w:rPr>
        <w:lastRenderedPageBreak/>
        <w:t>Web3</w:t>
      </w:r>
      <w:r w:rsidR="00582EBA">
        <w:rPr>
          <w:b/>
          <w:bCs/>
          <w:lang w:val="en-US"/>
        </w:rPr>
        <w:t xml:space="preserve"> (Product is funded)</w:t>
      </w:r>
      <w:r>
        <w:rPr>
          <w:b/>
          <w:bCs/>
          <w:lang w:val="en-US"/>
        </w:rPr>
        <w:t>.</w:t>
      </w:r>
    </w:p>
    <w:p w14:paraId="2F527044" w14:textId="1E480EA5" w:rsidR="000C6298" w:rsidRDefault="000C6298" w:rsidP="00A2754F">
      <w:pPr>
        <w:spacing w:before="0" w:beforeAutospacing="0" w:after="0" w:afterAutospacing="0"/>
        <w:rPr>
          <w:lang w:val="en-US"/>
        </w:rPr>
      </w:pPr>
      <w:r w:rsidRPr="000C6298">
        <w:rPr>
          <w:lang w:val="en-US"/>
        </w:rPr>
        <w:t>Maintain this product</w:t>
      </w:r>
      <w:r>
        <w:rPr>
          <w:lang w:val="en-US"/>
        </w:rPr>
        <w:t xml:space="preserve">. We are working with </w:t>
      </w:r>
      <w:proofErr w:type="spellStart"/>
      <w:r>
        <w:rPr>
          <w:lang w:val="en-US"/>
        </w:rPr>
        <w:t>Mishcom</w:t>
      </w:r>
      <w:proofErr w:type="spellEnd"/>
      <w:r>
        <w:rPr>
          <w:lang w:val="en-US"/>
        </w:rPr>
        <w:t xml:space="preserve"> de Reya LLP, </w:t>
      </w:r>
      <w:proofErr w:type="spellStart"/>
      <w:r>
        <w:rPr>
          <w:lang w:val="en-US"/>
        </w:rPr>
        <w:t>MDRx</w:t>
      </w:r>
      <w:proofErr w:type="spellEnd"/>
      <w:r>
        <w:rPr>
          <w:lang w:val="en-US"/>
        </w:rPr>
        <w:t>, HTC VIVE and Metaverse Standards Forum to develop the business plan</w:t>
      </w:r>
      <w:r w:rsidR="009A042B">
        <w:rPr>
          <w:lang w:val="en-US"/>
        </w:rPr>
        <w:t>, business case, and architecture plan</w:t>
      </w:r>
      <w:r>
        <w:rPr>
          <w:lang w:val="en-US"/>
        </w:rPr>
        <w:t xml:space="preserve"> next week in an intensive five day strategy session</w:t>
      </w:r>
      <w:r w:rsidR="00332B70">
        <w:rPr>
          <w:lang w:val="en-US"/>
        </w:rPr>
        <w:t>. This work builds upon the research, literacy review, and Theory of Change completed with Bournemouth University</w:t>
      </w:r>
      <w:r>
        <w:rPr>
          <w:lang w:val="en-US"/>
        </w:rPr>
        <w:t xml:space="preserve">: </w:t>
      </w:r>
      <w:hyperlink r:id="rId16" w:history="1">
        <w:r w:rsidR="00354D0D">
          <w:rPr>
            <w:rStyle w:val="Hyperlink"/>
            <w:lang w:val="en-US"/>
          </w:rPr>
          <w:t>Click here</w:t>
        </w:r>
      </w:hyperlink>
      <w:r w:rsidR="00354D0D">
        <w:rPr>
          <w:lang w:val="en-US"/>
        </w:rPr>
        <w:t xml:space="preserve"> </w:t>
      </w:r>
    </w:p>
    <w:p w14:paraId="3F9DD052" w14:textId="77777777" w:rsidR="00332B70" w:rsidRDefault="00332B70" w:rsidP="00A2754F">
      <w:pPr>
        <w:spacing w:before="0" w:beforeAutospacing="0" w:after="0" w:afterAutospacing="0"/>
        <w:rPr>
          <w:lang w:val="en-US"/>
        </w:rPr>
      </w:pPr>
    </w:p>
    <w:p w14:paraId="69E42A30" w14:textId="17F173EF" w:rsidR="00C8685A" w:rsidRDefault="00C8685A" w:rsidP="00A2754F">
      <w:pPr>
        <w:spacing w:before="0" w:beforeAutospacing="0" w:after="0" w:afterAutospacing="0"/>
        <w:rPr>
          <w:b/>
          <w:bCs/>
          <w:lang w:val="en-US"/>
        </w:rPr>
      </w:pPr>
      <w:r w:rsidRPr="00C8685A">
        <w:rPr>
          <w:b/>
          <w:bCs/>
          <w:lang w:val="en-US"/>
        </w:rPr>
        <w:t>Addressing loneliness &amp; social isolation through Esports</w:t>
      </w:r>
      <w:r w:rsidR="00582EBA">
        <w:rPr>
          <w:b/>
          <w:bCs/>
          <w:lang w:val="en-US"/>
        </w:rPr>
        <w:t xml:space="preserve"> (Product is funded)</w:t>
      </w:r>
      <w:r w:rsidRPr="00C8685A">
        <w:rPr>
          <w:b/>
          <w:bCs/>
          <w:lang w:val="en-US"/>
        </w:rPr>
        <w:t xml:space="preserve">. </w:t>
      </w:r>
    </w:p>
    <w:p w14:paraId="2B6578B8" w14:textId="77777777" w:rsidR="007A3A3B" w:rsidRDefault="00C8685A" w:rsidP="00A2754F">
      <w:pPr>
        <w:spacing w:before="0" w:beforeAutospacing="0" w:after="0" w:afterAutospacing="0"/>
        <w:rPr>
          <w:lang w:val="en-US"/>
        </w:rPr>
      </w:pPr>
      <w:r>
        <w:rPr>
          <w:lang w:val="en-US"/>
        </w:rPr>
        <w:t xml:space="preserve">Maintain this product. </w:t>
      </w:r>
      <w:r w:rsidR="00CD22A1">
        <w:rPr>
          <w:lang w:val="en-US"/>
        </w:rPr>
        <w:t xml:space="preserve">Working with Sam we are pulling together a range of partners to deliver </w:t>
      </w:r>
      <w:r w:rsidR="007B0E38">
        <w:rPr>
          <w:lang w:val="en-US"/>
        </w:rPr>
        <w:t>two</w:t>
      </w:r>
      <w:r w:rsidR="00CD22A1">
        <w:rPr>
          <w:lang w:val="en-US"/>
        </w:rPr>
        <w:t xml:space="preserve"> pilots in September / October </w:t>
      </w:r>
      <w:r w:rsidR="007B0E38">
        <w:rPr>
          <w:lang w:val="en-US"/>
        </w:rPr>
        <w:t>(alongside an academic evaluation)</w:t>
      </w:r>
      <w:r w:rsidR="00764468">
        <w:rPr>
          <w:lang w:val="en-US"/>
        </w:rPr>
        <w:t xml:space="preserve"> aimed at the 50yrs plus population. Here is an overview of what we are seeking to achieve: </w:t>
      </w:r>
      <w:hyperlink r:id="rId17" w:history="1">
        <w:r w:rsidR="007A3A3B">
          <w:rPr>
            <w:rStyle w:val="Hyperlink"/>
            <w:lang w:val="en-US"/>
          </w:rPr>
          <w:t>Click here</w:t>
        </w:r>
      </w:hyperlink>
    </w:p>
    <w:p w14:paraId="793C0C1E" w14:textId="77777777" w:rsidR="007A3A3B" w:rsidRDefault="007A3A3B" w:rsidP="00A2754F">
      <w:pPr>
        <w:spacing w:before="0" w:beforeAutospacing="0" w:after="0" w:afterAutospacing="0"/>
        <w:rPr>
          <w:lang w:val="en-US"/>
        </w:rPr>
      </w:pPr>
    </w:p>
    <w:p w14:paraId="69A17079" w14:textId="5B0A1395" w:rsidR="00C8685A" w:rsidRPr="00DC09B4" w:rsidRDefault="007A3A3B" w:rsidP="00A2754F">
      <w:pPr>
        <w:spacing w:before="0" w:beforeAutospacing="0" w:after="0" w:afterAutospacing="0"/>
        <w:rPr>
          <w:i/>
          <w:iCs/>
          <w:sz w:val="16"/>
          <w:szCs w:val="16"/>
          <w:lang w:val="en-US"/>
        </w:rPr>
      </w:pPr>
      <w:r w:rsidRPr="00DC09B4">
        <w:rPr>
          <w:i/>
          <w:iCs/>
          <w:sz w:val="16"/>
          <w:szCs w:val="16"/>
          <w:lang w:val="en-US"/>
        </w:rPr>
        <w:t>Our website has ha</w:t>
      </w:r>
      <w:r w:rsidR="00511A10" w:rsidRPr="00DC09B4">
        <w:rPr>
          <w:i/>
          <w:iCs/>
          <w:sz w:val="16"/>
          <w:szCs w:val="16"/>
          <w:lang w:val="en-US"/>
        </w:rPr>
        <w:t>d</w:t>
      </w:r>
      <w:r w:rsidRPr="00DC09B4">
        <w:rPr>
          <w:i/>
          <w:iCs/>
          <w:sz w:val="16"/>
          <w:szCs w:val="16"/>
          <w:lang w:val="en-US"/>
        </w:rPr>
        <w:t xml:space="preserve"> a refresh and has been updated with the new two products as above (I have also updated our Governance book to reflect these product</w:t>
      </w:r>
      <w:r w:rsidR="00511A10" w:rsidRPr="00DC09B4">
        <w:rPr>
          <w:i/>
          <w:iCs/>
          <w:sz w:val="16"/>
          <w:szCs w:val="16"/>
          <w:lang w:val="en-US"/>
        </w:rPr>
        <w:t>s</w:t>
      </w:r>
      <w:r w:rsidRPr="00DC09B4">
        <w:rPr>
          <w:i/>
          <w:iCs/>
          <w:sz w:val="16"/>
          <w:szCs w:val="16"/>
          <w:lang w:val="en-US"/>
        </w:rPr>
        <w:t xml:space="preserve">). </w:t>
      </w:r>
    </w:p>
    <w:p w14:paraId="48D65169" w14:textId="77777777" w:rsidR="00511A10" w:rsidRDefault="00511A10" w:rsidP="00A2754F">
      <w:pPr>
        <w:spacing w:before="0" w:beforeAutospacing="0" w:after="0" w:afterAutospacing="0"/>
        <w:rPr>
          <w:i/>
          <w:iCs/>
          <w:lang w:val="en-US"/>
        </w:rPr>
      </w:pPr>
    </w:p>
    <w:p w14:paraId="0C242AF4" w14:textId="707944CE" w:rsidR="00511A10" w:rsidRDefault="00511A10" w:rsidP="00A2754F">
      <w:pPr>
        <w:spacing w:before="0" w:beforeAutospacing="0" w:after="0" w:afterAutospacing="0"/>
        <w:rPr>
          <w:b/>
          <w:bCs/>
          <w:lang w:val="en-US"/>
        </w:rPr>
      </w:pPr>
      <w:r w:rsidRPr="00511A10">
        <w:rPr>
          <w:b/>
          <w:bCs/>
          <w:lang w:val="en-US"/>
        </w:rPr>
        <w:t>Player protection in esports</w:t>
      </w:r>
      <w:r w:rsidR="00582EBA">
        <w:rPr>
          <w:b/>
          <w:bCs/>
          <w:lang w:val="en-US"/>
        </w:rPr>
        <w:t xml:space="preserve"> (product is pending a funding decision)</w:t>
      </w:r>
      <w:r w:rsidRPr="00511A10">
        <w:rPr>
          <w:b/>
          <w:bCs/>
          <w:lang w:val="en-US"/>
        </w:rPr>
        <w:t>.</w:t>
      </w:r>
    </w:p>
    <w:p w14:paraId="109A9D79" w14:textId="77519821" w:rsidR="00511A10" w:rsidRDefault="00511A10" w:rsidP="00A2754F">
      <w:pPr>
        <w:spacing w:before="0" w:beforeAutospacing="0" w:after="0" w:afterAutospacing="0"/>
        <w:rPr>
          <w:lang w:val="en-US"/>
        </w:rPr>
      </w:pPr>
      <w:r>
        <w:rPr>
          <w:lang w:val="en-US"/>
        </w:rPr>
        <w:t>This project is pending</w:t>
      </w:r>
      <w:r w:rsidR="00A45496">
        <w:rPr>
          <w:lang w:val="en-US"/>
        </w:rPr>
        <w:t xml:space="preserve">, further funding decision. </w:t>
      </w:r>
    </w:p>
    <w:p w14:paraId="2FF0ACF9" w14:textId="77777777" w:rsidR="00A45496" w:rsidRDefault="00A45496" w:rsidP="00A2754F">
      <w:pPr>
        <w:spacing w:before="0" w:beforeAutospacing="0" w:after="0" w:afterAutospacing="0"/>
        <w:rPr>
          <w:lang w:val="en-US"/>
        </w:rPr>
      </w:pPr>
    </w:p>
    <w:p w14:paraId="158922E5" w14:textId="0FE7F4C0" w:rsidR="00A45496" w:rsidRDefault="00A45496" w:rsidP="00A2754F">
      <w:pPr>
        <w:spacing w:before="0" w:beforeAutospacing="0" w:after="0" w:afterAutospacing="0"/>
        <w:rPr>
          <w:b/>
          <w:bCs/>
          <w:sz w:val="28"/>
          <w:szCs w:val="28"/>
          <w:lang w:val="en-US"/>
        </w:rPr>
      </w:pPr>
      <w:r w:rsidRPr="00A64E3F">
        <w:rPr>
          <w:b/>
          <w:bCs/>
          <w:sz w:val="28"/>
          <w:szCs w:val="28"/>
          <w:lang w:val="en-US"/>
        </w:rPr>
        <w:t xml:space="preserve">Research. </w:t>
      </w:r>
    </w:p>
    <w:p w14:paraId="630B4E38" w14:textId="47A8F1B9" w:rsidR="00A64E3F" w:rsidRDefault="00A64E3F" w:rsidP="00A2754F">
      <w:pPr>
        <w:spacing w:before="0" w:beforeAutospacing="0" w:after="0" w:afterAutospacing="0"/>
        <w:rPr>
          <w:lang w:val="en-US"/>
        </w:rPr>
      </w:pPr>
      <w:r>
        <w:rPr>
          <w:lang w:val="en-US"/>
        </w:rPr>
        <w:t>Pro</w:t>
      </w:r>
      <w:r w:rsidR="00967F45">
        <w:rPr>
          <w:lang w:val="en-US"/>
        </w:rPr>
        <w:t xml:space="preserve">pose we maintain our </w:t>
      </w:r>
      <w:r w:rsidR="00374654">
        <w:rPr>
          <w:lang w:val="en-US"/>
        </w:rPr>
        <w:t xml:space="preserve">current </w:t>
      </w:r>
      <w:r w:rsidR="00967F45">
        <w:rPr>
          <w:lang w:val="en-US"/>
        </w:rPr>
        <w:t>research projects.</w:t>
      </w:r>
    </w:p>
    <w:p w14:paraId="315D016C" w14:textId="77777777" w:rsidR="00967F45" w:rsidRDefault="00967F45" w:rsidP="00A2754F">
      <w:pPr>
        <w:spacing w:before="0" w:beforeAutospacing="0" w:after="0" w:afterAutospacing="0"/>
        <w:rPr>
          <w:lang w:val="en-US"/>
        </w:rPr>
      </w:pPr>
    </w:p>
    <w:p w14:paraId="6C1136F7" w14:textId="027CEE5D" w:rsidR="00967F45" w:rsidRPr="00374654" w:rsidRDefault="00967F45" w:rsidP="00A2754F">
      <w:pPr>
        <w:spacing w:before="0" w:beforeAutospacing="0" w:after="0" w:afterAutospacing="0"/>
        <w:rPr>
          <w:b/>
          <w:bCs/>
          <w:lang w:val="en-US"/>
        </w:rPr>
      </w:pPr>
      <w:r w:rsidRPr="00374654">
        <w:rPr>
          <w:b/>
          <w:bCs/>
          <w:lang w:val="en-US"/>
        </w:rPr>
        <w:t>Streamers research</w:t>
      </w:r>
      <w:r w:rsidR="00374654" w:rsidRPr="00374654">
        <w:rPr>
          <w:b/>
          <w:bCs/>
          <w:lang w:val="en-US"/>
        </w:rPr>
        <w:t xml:space="preserve"> (Research is funded)</w:t>
      </w:r>
      <w:r w:rsidRPr="00374654">
        <w:rPr>
          <w:b/>
          <w:bCs/>
          <w:lang w:val="en-US"/>
        </w:rPr>
        <w:t>.</w:t>
      </w:r>
    </w:p>
    <w:p w14:paraId="48B21ABE" w14:textId="5B349FDE" w:rsidR="00374654" w:rsidRDefault="00374654" w:rsidP="00A2754F">
      <w:pPr>
        <w:spacing w:before="0" w:beforeAutospacing="0" w:after="0" w:afterAutospacing="0"/>
        <w:rPr>
          <w:lang w:val="en-US"/>
        </w:rPr>
      </w:pPr>
      <w:r>
        <w:rPr>
          <w:lang w:val="en-US"/>
        </w:rPr>
        <w:t xml:space="preserve">This is now funded and work has commenced. </w:t>
      </w:r>
    </w:p>
    <w:p w14:paraId="3B9EB51A" w14:textId="77777777" w:rsidR="00967F45" w:rsidRDefault="00967F45" w:rsidP="00A2754F">
      <w:pPr>
        <w:spacing w:before="0" w:beforeAutospacing="0" w:after="0" w:afterAutospacing="0"/>
        <w:rPr>
          <w:lang w:val="en-US"/>
        </w:rPr>
      </w:pPr>
    </w:p>
    <w:p w14:paraId="2772CBA8" w14:textId="2A840016" w:rsidR="00374654" w:rsidRDefault="00374654" w:rsidP="00A2754F">
      <w:pPr>
        <w:spacing w:before="0" w:beforeAutospacing="0" w:after="0" w:afterAutospacing="0"/>
        <w:rPr>
          <w:b/>
          <w:bCs/>
          <w:lang w:val="en-US"/>
        </w:rPr>
      </w:pPr>
      <w:r w:rsidRPr="00374654">
        <w:rPr>
          <w:b/>
          <w:bCs/>
          <w:lang w:val="en-US"/>
        </w:rPr>
        <w:t>Web3 Theory of Change and Literacy Review (Research is funded).</w:t>
      </w:r>
    </w:p>
    <w:p w14:paraId="28634E20" w14:textId="37D9698B" w:rsidR="00374654" w:rsidRDefault="00374654" w:rsidP="00A2754F">
      <w:pPr>
        <w:spacing w:before="0" w:beforeAutospacing="0" w:after="0" w:afterAutospacing="0"/>
        <w:rPr>
          <w:lang w:val="en-US"/>
        </w:rPr>
      </w:pPr>
      <w:r w:rsidRPr="00374654">
        <w:rPr>
          <w:lang w:val="en-US"/>
        </w:rPr>
        <w:t>This is complete.</w:t>
      </w:r>
    </w:p>
    <w:p w14:paraId="6B838536" w14:textId="77777777" w:rsidR="00F76D5E" w:rsidRDefault="00F76D5E" w:rsidP="00A2754F">
      <w:pPr>
        <w:spacing w:before="0" w:beforeAutospacing="0" w:after="0" w:afterAutospacing="0"/>
        <w:rPr>
          <w:lang w:val="en-US"/>
        </w:rPr>
      </w:pPr>
    </w:p>
    <w:p w14:paraId="4D1F46CD" w14:textId="560B4D31" w:rsidR="00F76D5E" w:rsidRDefault="00F76D5E" w:rsidP="00A2754F">
      <w:pPr>
        <w:spacing w:before="0" w:beforeAutospacing="0" w:after="0" w:afterAutospacing="0"/>
        <w:rPr>
          <w:b/>
          <w:bCs/>
          <w:lang w:val="en-US"/>
        </w:rPr>
      </w:pPr>
      <w:r w:rsidRPr="00F76D5E">
        <w:rPr>
          <w:b/>
          <w:bCs/>
          <w:lang w:val="en-US"/>
        </w:rPr>
        <w:t>Esports player protection (Research is unfunded).</w:t>
      </w:r>
    </w:p>
    <w:p w14:paraId="6772992F" w14:textId="77777777" w:rsidR="00F76D5E" w:rsidRDefault="00F76D5E" w:rsidP="00F76D5E">
      <w:pPr>
        <w:spacing w:before="0" w:beforeAutospacing="0" w:after="0" w:afterAutospacing="0"/>
        <w:rPr>
          <w:lang w:val="en-US"/>
        </w:rPr>
      </w:pPr>
      <w:r>
        <w:rPr>
          <w:lang w:val="en-US"/>
        </w:rPr>
        <w:t xml:space="preserve">This project is pending, further funding decision. </w:t>
      </w:r>
    </w:p>
    <w:p w14:paraId="50BEB5BA" w14:textId="77777777" w:rsidR="00F76D5E" w:rsidRDefault="00F76D5E" w:rsidP="00F76D5E">
      <w:pPr>
        <w:spacing w:before="0" w:beforeAutospacing="0" w:after="0" w:afterAutospacing="0"/>
        <w:rPr>
          <w:lang w:val="en-US"/>
        </w:rPr>
      </w:pPr>
    </w:p>
    <w:p w14:paraId="48699709" w14:textId="0AEE3157" w:rsidR="00F76D5E" w:rsidRPr="00DC09B4" w:rsidRDefault="00F76D5E" w:rsidP="00F76D5E">
      <w:pPr>
        <w:spacing w:before="0" w:beforeAutospacing="0" w:after="0" w:afterAutospacing="0"/>
        <w:rPr>
          <w:i/>
          <w:iCs/>
          <w:sz w:val="16"/>
          <w:szCs w:val="16"/>
          <w:lang w:val="en-US"/>
        </w:rPr>
      </w:pPr>
      <w:r w:rsidRPr="00DC09B4">
        <w:rPr>
          <w:i/>
          <w:iCs/>
          <w:sz w:val="16"/>
          <w:szCs w:val="16"/>
          <w:lang w:val="en-US"/>
        </w:rPr>
        <w:t xml:space="preserve">Our website has had a refresh and has been updated with the </w:t>
      </w:r>
      <w:r w:rsidRPr="00DC09B4">
        <w:rPr>
          <w:i/>
          <w:iCs/>
          <w:sz w:val="16"/>
          <w:szCs w:val="16"/>
          <w:lang w:val="en-US"/>
        </w:rPr>
        <w:t>three</w:t>
      </w:r>
      <w:r w:rsidRPr="00DC09B4">
        <w:rPr>
          <w:i/>
          <w:iCs/>
          <w:sz w:val="16"/>
          <w:szCs w:val="16"/>
          <w:lang w:val="en-US"/>
        </w:rPr>
        <w:t xml:space="preserve"> products as above (I have also updated our Governance book to reflect these </w:t>
      </w:r>
      <w:r w:rsidRPr="00DC09B4">
        <w:rPr>
          <w:i/>
          <w:iCs/>
          <w:sz w:val="16"/>
          <w:szCs w:val="16"/>
          <w:lang w:val="en-US"/>
        </w:rPr>
        <w:t>research areas</w:t>
      </w:r>
      <w:r w:rsidRPr="00DC09B4">
        <w:rPr>
          <w:i/>
          <w:iCs/>
          <w:sz w:val="16"/>
          <w:szCs w:val="16"/>
          <w:lang w:val="en-US"/>
        </w:rPr>
        <w:t xml:space="preserve">). </w:t>
      </w:r>
    </w:p>
    <w:p w14:paraId="41111BF0" w14:textId="77777777" w:rsidR="00F76D5E" w:rsidRDefault="00F76D5E" w:rsidP="00F76D5E">
      <w:pPr>
        <w:spacing w:before="0" w:beforeAutospacing="0" w:after="0" w:afterAutospacing="0"/>
        <w:rPr>
          <w:lang w:val="en-US"/>
        </w:rPr>
      </w:pPr>
    </w:p>
    <w:p w14:paraId="7EB817CE" w14:textId="73B7C91F" w:rsidR="00DC09B4" w:rsidRPr="00E70571" w:rsidRDefault="00DC09B4" w:rsidP="00DC09B4">
      <w:pPr>
        <w:spacing w:before="0" w:beforeAutospacing="0" w:after="0" w:afterAutospacing="0"/>
        <w:rPr>
          <w:b/>
          <w:bCs/>
          <w:sz w:val="28"/>
          <w:szCs w:val="28"/>
          <w:u w:val="single"/>
          <w:lang w:val="en-US"/>
        </w:rPr>
      </w:pPr>
      <w:r w:rsidRPr="00E70571">
        <w:rPr>
          <w:b/>
          <w:bCs/>
          <w:sz w:val="28"/>
          <w:szCs w:val="28"/>
          <w:u w:val="single"/>
          <w:lang w:val="en-US"/>
        </w:rPr>
        <w:t>Income.</w:t>
      </w:r>
    </w:p>
    <w:p w14:paraId="777625F4" w14:textId="37AED473" w:rsidR="00DC09B4" w:rsidRDefault="00DC09B4" w:rsidP="00DC09B4">
      <w:pPr>
        <w:spacing w:before="0" w:beforeAutospacing="0" w:after="0" w:afterAutospacing="0"/>
        <w:rPr>
          <w:lang w:val="en-US"/>
        </w:rPr>
      </w:pPr>
      <w:r>
        <w:rPr>
          <w:lang w:val="en-US"/>
        </w:rPr>
        <w:t xml:space="preserve">Securing income remains at the top of the list of priorities currently. </w:t>
      </w:r>
      <w:r w:rsidRPr="00B40453">
        <w:rPr>
          <w:lang w:val="en-US"/>
        </w:rPr>
        <w:t>Below is a summary of our fundraising pipeline</w:t>
      </w:r>
      <w:r>
        <w:rPr>
          <w:lang w:val="en-US"/>
        </w:rPr>
        <w:t xml:space="preserve"> as at 26 </w:t>
      </w:r>
      <w:r>
        <w:rPr>
          <w:lang w:val="en-US"/>
        </w:rPr>
        <w:t>June</w:t>
      </w:r>
      <w:r>
        <w:rPr>
          <w:lang w:val="en-US"/>
        </w:rPr>
        <w:t xml:space="preserve"> 2023. As we have opted to put all our information in to the public domain, I will only list the funding source where applications have been submitted or are pledged. </w:t>
      </w:r>
      <w:r w:rsidR="00984B4D">
        <w:rPr>
          <w:lang w:val="en-US"/>
        </w:rPr>
        <w:t>Pipeline</w:t>
      </w:r>
      <w:r>
        <w:rPr>
          <w:lang w:val="en-US"/>
        </w:rPr>
        <w:t xml:space="preserve"> income sources will be provided verbally at the board meeting. </w:t>
      </w:r>
    </w:p>
    <w:p w14:paraId="0A9B060B" w14:textId="2CD3F081" w:rsidR="00DC09B4" w:rsidRDefault="00136219" w:rsidP="00DC09B4">
      <w:pPr>
        <w:spacing w:before="0" w:beforeAutospacing="0" w:after="0" w:afterAutospacing="0"/>
        <w:rPr>
          <w:lang w:val="en-US"/>
        </w:rPr>
      </w:pPr>
      <w:r w:rsidRPr="00136219">
        <w:drawing>
          <wp:inline distT="0" distB="0" distL="0" distR="0" wp14:anchorId="59BE5170" wp14:editId="78252356">
            <wp:extent cx="5731510" cy="2023110"/>
            <wp:effectExtent l="0" t="0" r="2540" b="0"/>
            <wp:docPr id="139608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023110"/>
                    </a:xfrm>
                    <a:prstGeom prst="rect">
                      <a:avLst/>
                    </a:prstGeom>
                    <a:noFill/>
                    <a:ln>
                      <a:noFill/>
                    </a:ln>
                  </pic:spPr>
                </pic:pic>
              </a:graphicData>
            </a:graphic>
          </wp:inline>
        </w:drawing>
      </w:r>
    </w:p>
    <w:p w14:paraId="784385F8" w14:textId="311B07C9" w:rsidR="00DC09B4" w:rsidRDefault="00DC09B4" w:rsidP="00DC09B4">
      <w:pPr>
        <w:spacing w:before="0" w:beforeAutospacing="0" w:after="0" w:afterAutospacing="0"/>
        <w:rPr>
          <w:lang w:val="en-US"/>
        </w:rPr>
      </w:pPr>
    </w:p>
    <w:p w14:paraId="6353C98F" w14:textId="36E1D0DF" w:rsidR="00EB0E68" w:rsidRPr="00136219" w:rsidRDefault="00136219" w:rsidP="00060A22">
      <w:pPr>
        <w:spacing w:before="0" w:beforeAutospacing="0" w:after="0" w:afterAutospacing="0"/>
        <w:rPr>
          <w:sz w:val="16"/>
          <w:szCs w:val="16"/>
          <w:lang w:val="en-US"/>
        </w:rPr>
      </w:pPr>
      <w:r w:rsidRPr="00136219">
        <w:rPr>
          <w:sz w:val="16"/>
          <w:szCs w:val="16"/>
          <w:lang w:val="en-US"/>
        </w:rPr>
        <w:t xml:space="preserve">As we have agreed we want to keep ESG Gaming as a small organisation, building up to no more than six employees over the longer term. So our pipeline will always remain modest and realistic. </w:t>
      </w:r>
    </w:p>
    <w:p w14:paraId="19B5438F" w14:textId="6CCD5DBF" w:rsidR="00060A22" w:rsidRDefault="00060A22" w:rsidP="00060A22">
      <w:pPr>
        <w:spacing w:before="0" w:beforeAutospacing="0" w:after="0" w:afterAutospacing="0"/>
        <w:rPr>
          <w:b/>
          <w:bCs/>
          <w:sz w:val="28"/>
          <w:szCs w:val="28"/>
          <w:u w:val="single"/>
          <w:lang w:val="en-US"/>
        </w:rPr>
      </w:pPr>
      <w:r w:rsidRPr="00201897">
        <w:rPr>
          <w:b/>
          <w:bCs/>
          <w:sz w:val="28"/>
          <w:szCs w:val="28"/>
          <w:u w:val="single"/>
          <w:lang w:val="en-US"/>
        </w:rPr>
        <w:lastRenderedPageBreak/>
        <w:t>Enabling Plan KPIs</w:t>
      </w:r>
    </w:p>
    <w:p w14:paraId="59ED822A" w14:textId="4976B5A4" w:rsidR="00060A22" w:rsidRPr="00201897" w:rsidRDefault="00060A22" w:rsidP="00060A22">
      <w:pPr>
        <w:spacing w:before="0" w:beforeAutospacing="0" w:after="0" w:afterAutospacing="0"/>
        <w:rPr>
          <w:lang w:val="en-US"/>
        </w:rPr>
      </w:pPr>
      <w:r w:rsidRPr="00201897">
        <w:rPr>
          <w:lang w:val="en-US"/>
        </w:rPr>
        <w:t>Lifted from our agreed Enabling Plan – a summery as to where we are is below</w:t>
      </w:r>
      <w:r>
        <w:rPr>
          <w:lang w:val="en-US"/>
        </w:rPr>
        <w:t>, with a number of new actions listed, marked with an *</w:t>
      </w:r>
      <w:proofErr w:type="spellStart"/>
      <w:r>
        <w:rPr>
          <w:lang w:val="en-US"/>
        </w:rPr>
        <w:t>astrix</w:t>
      </w:r>
      <w:proofErr w:type="spellEnd"/>
      <w:r w:rsidR="00EB0E68">
        <w:rPr>
          <w:lang w:val="en-US"/>
        </w:rPr>
        <w:t>:</w:t>
      </w:r>
    </w:p>
    <w:p w14:paraId="07A76E76" w14:textId="77777777" w:rsidR="00060A22" w:rsidRDefault="00060A22" w:rsidP="00060A22">
      <w:pPr>
        <w:rPr>
          <w:lang w:val="en-US"/>
        </w:rPr>
      </w:pPr>
      <w:r w:rsidRPr="00893C70">
        <w:rPr>
          <w:noProof/>
        </w:rPr>
        <w:drawing>
          <wp:inline distT="0" distB="0" distL="0" distR="0" wp14:anchorId="4A112AB1" wp14:editId="0F9FAFB5">
            <wp:extent cx="5731510" cy="7371715"/>
            <wp:effectExtent l="0" t="0" r="2540" b="635"/>
            <wp:docPr id="611145863" name="Picture 61114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7371715"/>
                    </a:xfrm>
                    <a:prstGeom prst="rect">
                      <a:avLst/>
                    </a:prstGeom>
                    <a:noFill/>
                    <a:ln>
                      <a:noFill/>
                    </a:ln>
                  </pic:spPr>
                </pic:pic>
              </a:graphicData>
            </a:graphic>
          </wp:inline>
        </w:drawing>
      </w:r>
    </w:p>
    <w:p w14:paraId="6A28C902" w14:textId="77777777" w:rsidR="007D614B" w:rsidRDefault="00060A22" w:rsidP="007D614B">
      <w:pPr>
        <w:rPr>
          <w:i/>
          <w:iCs/>
          <w:sz w:val="20"/>
          <w:szCs w:val="20"/>
          <w:lang w:val="en-US"/>
        </w:rPr>
      </w:pPr>
      <w:r>
        <w:rPr>
          <w:i/>
          <w:iCs/>
          <w:sz w:val="20"/>
          <w:szCs w:val="20"/>
          <w:lang w:val="en-US"/>
        </w:rPr>
        <w:t xml:space="preserve">As part of our upcoming one-to-ones it would be helpful to review the above delivery plan and assign owners. </w:t>
      </w:r>
    </w:p>
    <w:p w14:paraId="5306EEF8" w14:textId="51093AFC" w:rsidR="00060A22" w:rsidRPr="007E256A" w:rsidRDefault="00060A22" w:rsidP="007D614B">
      <w:pPr>
        <w:rPr>
          <w:b/>
          <w:bCs/>
          <w:sz w:val="28"/>
          <w:szCs w:val="28"/>
          <w:u w:val="single"/>
          <w:lang w:val="en-US"/>
        </w:rPr>
      </w:pPr>
      <w:r w:rsidRPr="007E256A">
        <w:rPr>
          <w:b/>
          <w:bCs/>
          <w:sz w:val="28"/>
          <w:szCs w:val="28"/>
          <w:u w:val="single"/>
          <w:lang w:val="en-US"/>
        </w:rPr>
        <w:lastRenderedPageBreak/>
        <w:t xml:space="preserve">Other </w:t>
      </w:r>
      <w:proofErr w:type="spellStart"/>
      <w:r w:rsidRPr="007E256A">
        <w:rPr>
          <w:b/>
          <w:bCs/>
          <w:sz w:val="28"/>
          <w:szCs w:val="28"/>
          <w:u w:val="single"/>
          <w:lang w:val="en-US"/>
        </w:rPr>
        <w:t>misc</w:t>
      </w:r>
      <w:proofErr w:type="spellEnd"/>
      <w:r w:rsidRPr="007E256A">
        <w:rPr>
          <w:b/>
          <w:bCs/>
          <w:sz w:val="28"/>
          <w:szCs w:val="28"/>
          <w:u w:val="single"/>
          <w:lang w:val="en-US"/>
        </w:rPr>
        <w:t xml:space="preserve"> items. </w:t>
      </w:r>
    </w:p>
    <w:p w14:paraId="32BEA658" w14:textId="77777777" w:rsidR="007E256A" w:rsidRPr="00A630A0" w:rsidRDefault="007D614B" w:rsidP="00A630A0">
      <w:pPr>
        <w:pStyle w:val="ListParagraph"/>
        <w:numPr>
          <w:ilvl w:val="0"/>
          <w:numId w:val="1"/>
        </w:numPr>
        <w:spacing w:before="0" w:beforeAutospacing="0" w:after="0" w:afterAutospacing="0"/>
        <w:rPr>
          <w:i/>
          <w:iCs/>
        </w:rPr>
      </w:pPr>
      <w:r w:rsidRPr="00A630A0">
        <w:rPr>
          <w:b/>
          <w:bCs/>
        </w:rPr>
        <w:t xml:space="preserve">ESI </w:t>
      </w:r>
      <w:r w:rsidR="007E256A" w:rsidRPr="00A630A0">
        <w:rPr>
          <w:b/>
          <w:bCs/>
        </w:rPr>
        <w:t xml:space="preserve">&amp; BAFTA </w:t>
      </w:r>
      <w:r w:rsidRPr="00A630A0">
        <w:rPr>
          <w:b/>
          <w:bCs/>
        </w:rPr>
        <w:t xml:space="preserve">Film Festival &amp; </w:t>
      </w:r>
      <w:proofErr w:type="spellStart"/>
      <w:r w:rsidR="007E256A" w:rsidRPr="00A630A0">
        <w:rPr>
          <w:b/>
          <w:bCs/>
        </w:rPr>
        <w:t>Boxpark</w:t>
      </w:r>
      <w:proofErr w:type="spellEnd"/>
      <w:r w:rsidR="007E256A" w:rsidRPr="00A630A0">
        <w:rPr>
          <w:b/>
          <w:bCs/>
        </w:rPr>
        <w:t xml:space="preserve"> event</w:t>
      </w:r>
      <w:r w:rsidRPr="00A630A0">
        <w:rPr>
          <w:b/>
          <w:bCs/>
        </w:rPr>
        <w:t xml:space="preserve">: </w:t>
      </w:r>
      <w:r w:rsidRPr="007E256A">
        <w:t xml:space="preserve">Sam will provide an update at the meeting. </w:t>
      </w:r>
    </w:p>
    <w:p w14:paraId="15CA858A" w14:textId="4BE58F1D" w:rsidR="00C904C6" w:rsidRPr="00A630A0" w:rsidRDefault="00C904C6" w:rsidP="00A630A0">
      <w:pPr>
        <w:pStyle w:val="ListParagraph"/>
        <w:numPr>
          <w:ilvl w:val="0"/>
          <w:numId w:val="1"/>
        </w:numPr>
        <w:spacing w:before="0" w:beforeAutospacing="0" w:after="0" w:afterAutospacing="0"/>
        <w:rPr>
          <w:i/>
          <w:iCs/>
        </w:rPr>
      </w:pPr>
      <w:r w:rsidRPr="00A630A0">
        <w:rPr>
          <w:b/>
          <w:bCs/>
          <w:lang w:val="en-US"/>
        </w:rPr>
        <w:t>Esports Consultant</w:t>
      </w:r>
      <w:r w:rsidR="007E256A" w:rsidRPr="00A630A0">
        <w:rPr>
          <w:b/>
          <w:bCs/>
          <w:lang w:val="en-US"/>
        </w:rPr>
        <w:t xml:space="preserve">: </w:t>
      </w:r>
      <w:r w:rsidR="007E256A" w:rsidRPr="00A630A0">
        <w:rPr>
          <w:lang w:val="en-US"/>
        </w:rPr>
        <w:t>Lee will provide an update at meeting.</w:t>
      </w:r>
      <w:r w:rsidR="007E256A" w:rsidRPr="00A630A0">
        <w:rPr>
          <w:b/>
          <w:bCs/>
          <w:lang w:val="en-US"/>
        </w:rPr>
        <w:t xml:space="preserve"> </w:t>
      </w:r>
    </w:p>
    <w:p w14:paraId="3B4C20E4" w14:textId="108AEEE7" w:rsidR="003700C4" w:rsidRPr="00A630A0" w:rsidRDefault="003700C4" w:rsidP="00A630A0">
      <w:pPr>
        <w:pStyle w:val="ListParagraph"/>
        <w:numPr>
          <w:ilvl w:val="0"/>
          <w:numId w:val="1"/>
        </w:numPr>
        <w:spacing w:before="0" w:beforeAutospacing="0" w:after="0" w:afterAutospacing="0"/>
        <w:rPr>
          <w:lang w:val="en-US"/>
        </w:rPr>
      </w:pPr>
      <w:r w:rsidRPr="00A630A0">
        <w:rPr>
          <w:b/>
          <w:bCs/>
          <w:lang w:val="en-US"/>
        </w:rPr>
        <w:t>Advisory Group</w:t>
      </w:r>
      <w:r w:rsidR="007D3C0D" w:rsidRPr="00A630A0">
        <w:rPr>
          <w:b/>
          <w:bCs/>
          <w:lang w:val="en-US"/>
        </w:rPr>
        <w:t>:</w:t>
      </w:r>
      <w:r w:rsidR="007D3C0D" w:rsidRPr="00A630A0">
        <w:rPr>
          <w:lang w:val="en-US"/>
        </w:rPr>
        <w:t xml:space="preserve"> </w:t>
      </w:r>
      <w:r w:rsidR="001C56E8">
        <w:rPr>
          <w:lang w:val="en-US"/>
        </w:rPr>
        <w:t>Discussion planned at meeting.</w:t>
      </w:r>
      <w:r w:rsidR="007D3C0D" w:rsidRPr="00A630A0">
        <w:rPr>
          <w:lang w:val="en-US"/>
        </w:rPr>
        <w:t xml:space="preserve"> </w:t>
      </w:r>
    </w:p>
    <w:p w14:paraId="31290E4B" w14:textId="14208E64" w:rsidR="007D3C0D" w:rsidRDefault="007D3C0D" w:rsidP="00A630A0">
      <w:pPr>
        <w:pStyle w:val="ListParagraph"/>
        <w:numPr>
          <w:ilvl w:val="0"/>
          <w:numId w:val="1"/>
        </w:numPr>
        <w:spacing w:before="0" w:beforeAutospacing="0" w:after="0" w:afterAutospacing="0"/>
        <w:rPr>
          <w:lang w:val="en-US"/>
        </w:rPr>
      </w:pPr>
      <w:r w:rsidRPr="00A630A0">
        <w:rPr>
          <w:b/>
          <w:bCs/>
          <w:lang w:val="en-US"/>
        </w:rPr>
        <w:t>Annual Review</w:t>
      </w:r>
      <w:r w:rsidR="00FC2419">
        <w:rPr>
          <w:b/>
          <w:bCs/>
          <w:lang w:val="en-US"/>
        </w:rPr>
        <w:t>, AGM</w:t>
      </w:r>
      <w:r w:rsidRPr="00A630A0">
        <w:rPr>
          <w:b/>
          <w:bCs/>
          <w:lang w:val="en-US"/>
        </w:rPr>
        <w:t xml:space="preserve"> &amp; YE Actions:</w:t>
      </w:r>
      <w:r w:rsidRPr="00A630A0">
        <w:rPr>
          <w:lang w:val="en-US"/>
        </w:rPr>
        <w:t xml:space="preserve"> </w:t>
      </w:r>
      <w:r w:rsidR="00C32974">
        <w:rPr>
          <w:lang w:val="en-US"/>
        </w:rPr>
        <w:t>Discussion</w:t>
      </w:r>
      <w:r w:rsidR="001C56E8">
        <w:rPr>
          <w:lang w:val="en-US"/>
        </w:rPr>
        <w:t xml:space="preserve"> planned at meeting</w:t>
      </w:r>
      <w:r w:rsidR="00C32974">
        <w:rPr>
          <w:lang w:val="en-US"/>
        </w:rPr>
        <w:t>.</w:t>
      </w:r>
      <w:r w:rsidRPr="00A630A0">
        <w:rPr>
          <w:lang w:val="en-US"/>
        </w:rPr>
        <w:t xml:space="preserve"> </w:t>
      </w:r>
    </w:p>
    <w:p w14:paraId="49D6FE8A" w14:textId="1860B257" w:rsidR="00FC2419" w:rsidRPr="00A630A0" w:rsidRDefault="00FC2419" w:rsidP="00A630A0">
      <w:pPr>
        <w:pStyle w:val="ListParagraph"/>
        <w:numPr>
          <w:ilvl w:val="0"/>
          <w:numId w:val="1"/>
        </w:numPr>
        <w:spacing w:before="0" w:beforeAutospacing="0" w:after="0" w:afterAutospacing="0"/>
        <w:rPr>
          <w:lang w:val="en-US"/>
        </w:rPr>
      </w:pPr>
      <w:r>
        <w:rPr>
          <w:b/>
          <w:bCs/>
          <w:lang w:val="en-US"/>
        </w:rPr>
        <w:t>Strategy Away Day –</w:t>
      </w:r>
      <w:r>
        <w:rPr>
          <w:lang w:val="en-US"/>
        </w:rPr>
        <w:t xml:space="preserve"> </w:t>
      </w:r>
      <w:r w:rsidRPr="001C56E8">
        <w:rPr>
          <w:b/>
          <w:bCs/>
          <w:lang w:val="en-US"/>
        </w:rPr>
        <w:t>Sept:</w:t>
      </w:r>
      <w:r>
        <w:rPr>
          <w:lang w:val="en-US"/>
        </w:rPr>
        <w:t xml:space="preserve"> </w:t>
      </w:r>
      <w:r w:rsidR="001C56E8">
        <w:rPr>
          <w:lang w:val="en-US"/>
        </w:rPr>
        <w:t>Discussion</w:t>
      </w:r>
      <w:r>
        <w:rPr>
          <w:lang w:val="en-US"/>
        </w:rPr>
        <w:t xml:space="preserve"> </w:t>
      </w:r>
      <w:r w:rsidR="001C56E8">
        <w:rPr>
          <w:lang w:val="en-US"/>
        </w:rPr>
        <w:t xml:space="preserve">planned at meeting. </w:t>
      </w:r>
    </w:p>
    <w:p w14:paraId="6C1469A8" w14:textId="36EC8D3A" w:rsidR="007D3C0D" w:rsidRPr="00A630A0" w:rsidRDefault="00A630A0" w:rsidP="00A630A0">
      <w:pPr>
        <w:pStyle w:val="ListParagraph"/>
        <w:numPr>
          <w:ilvl w:val="0"/>
          <w:numId w:val="1"/>
        </w:numPr>
        <w:spacing w:before="0" w:beforeAutospacing="0" w:after="0" w:afterAutospacing="0"/>
        <w:rPr>
          <w:lang w:val="en-US"/>
        </w:rPr>
      </w:pPr>
      <w:r w:rsidRPr="00A630A0">
        <w:rPr>
          <w:b/>
          <w:bCs/>
          <w:lang w:val="en-US"/>
        </w:rPr>
        <w:t>Levy Board Standards proposal:</w:t>
      </w:r>
      <w:r w:rsidRPr="00A630A0">
        <w:rPr>
          <w:lang w:val="en-US"/>
        </w:rPr>
        <w:t xml:space="preserve"> Lee will provide an update at the meeting. </w:t>
      </w:r>
    </w:p>
    <w:p w14:paraId="5A3C465B" w14:textId="079E363A" w:rsidR="00201897" w:rsidRDefault="003D16E7" w:rsidP="00201897">
      <w:pPr>
        <w:spacing w:before="0" w:beforeAutospacing="0" w:after="240" w:afterAutospacing="0"/>
        <w:rPr>
          <w:lang w:val="en-US"/>
        </w:rPr>
      </w:pPr>
      <w:r>
        <w:rPr>
          <w:lang w:val="en-US"/>
        </w:rPr>
        <w:t xml:space="preserve"> </w:t>
      </w:r>
    </w:p>
    <w:p w14:paraId="1B99849F" w14:textId="77777777" w:rsidR="001C56E8" w:rsidRDefault="001C56E8" w:rsidP="00201897">
      <w:pPr>
        <w:spacing w:before="0" w:beforeAutospacing="0" w:after="240" w:afterAutospacing="0"/>
        <w:rPr>
          <w:lang w:val="en-US"/>
        </w:rPr>
      </w:pPr>
    </w:p>
    <w:p w14:paraId="65A8D38F" w14:textId="3516733C" w:rsidR="001C56E8" w:rsidRPr="001C56E8" w:rsidRDefault="001C56E8" w:rsidP="001C56E8">
      <w:pPr>
        <w:spacing w:before="0" w:beforeAutospacing="0" w:after="0" w:afterAutospacing="0"/>
        <w:rPr>
          <w:i/>
          <w:iCs/>
          <w:lang w:val="en-US"/>
        </w:rPr>
      </w:pPr>
      <w:r w:rsidRPr="001C56E8">
        <w:rPr>
          <w:i/>
          <w:iCs/>
          <w:lang w:val="en-US"/>
        </w:rPr>
        <w:t xml:space="preserve">Lee Willows </w:t>
      </w:r>
    </w:p>
    <w:p w14:paraId="3E8E4480" w14:textId="27D894E3" w:rsidR="001C56E8" w:rsidRPr="001C56E8" w:rsidRDefault="001C56E8" w:rsidP="001C56E8">
      <w:pPr>
        <w:spacing w:before="0" w:beforeAutospacing="0" w:after="0" w:afterAutospacing="0"/>
        <w:rPr>
          <w:i/>
          <w:iCs/>
          <w:lang w:val="en-US"/>
        </w:rPr>
      </w:pPr>
      <w:r w:rsidRPr="001C56E8">
        <w:rPr>
          <w:i/>
          <w:iCs/>
          <w:lang w:val="en-US"/>
        </w:rPr>
        <w:t>28 June 2023</w:t>
      </w:r>
    </w:p>
    <w:sectPr w:rsidR="001C56E8" w:rsidRPr="001C56E8">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FB54" w14:textId="77777777" w:rsidR="00BA3FEA" w:rsidRDefault="00BA3FEA" w:rsidP="00A74617">
      <w:pPr>
        <w:spacing w:before="0" w:after="0"/>
      </w:pPr>
      <w:r>
        <w:separator/>
      </w:r>
    </w:p>
  </w:endnote>
  <w:endnote w:type="continuationSeparator" w:id="0">
    <w:p w14:paraId="4D1606FE" w14:textId="77777777" w:rsidR="00BA3FEA" w:rsidRDefault="00BA3FEA" w:rsidP="00A746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41190"/>
      <w:docPartObj>
        <w:docPartGallery w:val="Page Numbers (Bottom of Page)"/>
        <w:docPartUnique/>
      </w:docPartObj>
    </w:sdtPr>
    <w:sdtEndPr/>
    <w:sdtContent>
      <w:sdt>
        <w:sdtPr>
          <w:id w:val="-1705238520"/>
          <w:docPartObj>
            <w:docPartGallery w:val="Page Numbers (Top of Page)"/>
            <w:docPartUnique/>
          </w:docPartObj>
        </w:sdtPr>
        <w:sdtEndPr/>
        <w:sdtContent>
          <w:p w14:paraId="21BF8759" w14:textId="742D8AE3" w:rsidR="00A74617" w:rsidRDefault="00A74617">
            <w:pPr>
              <w:pStyle w:val="Footer"/>
            </w:pPr>
            <w:r w:rsidRPr="00A74617">
              <w:rPr>
                <w:i/>
                <w:iCs/>
                <w:sz w:val="16"/>
                <w:szCs w:val="16"/>
              </w:rPr>
              <w:t xml:space="preserve">Page </w:t>
            </w:r>
            <w:r w:rsidRPr="00A74617">
              <w:rPr>
                <w:b/>
                <w:bCs/>
                <w:i/>
                <w:iCs/>
                <w:sz w:val="16"/>
                <w:szCs w:val="16"/>
              </w:rPr>
              <w:fldChar w:fldCharType="begin"/>
            </w:r>
            <w:r w:rsidRPr="00A74617">
              <w:rPr>
                <w:b/>
                <w:bCs/>
                <w:i/>
                <w:iCs/>
                <w:sz w:val="16"/>
                <w:szCs w:val="16"/>
              </w:rPr>
              <w:instrText>PAGE</w:instrText>
            </w:r>
            <w:r w:rsidRPr="00A74617">
              <w:rPr>
                <w:b/>
                <w:bCs/>
                <w:i/>
                <w:iCs/>
                <w:sz w:val="16"/>
                <w:szCs w:val="16"/>
              </w:rPr>
              <w:fldChar w:fldCharType="separate"/>
            </w:r>
            <w:r w:rsidRPr="00A74617">
              <w:rPr>
                <w:b/>
                <w:bCs/>
                <w:i/>
                <w:iCs/>
                <w:sz w:val="16"/>
                <w:szCs w:val="16"/>
              </w:rPr>
              <w:t>2</w:t>
            </w:r>
            <w:r w:rsidRPr="00A74617">
              <w:rPr>
                <w:b/>
                <w:bCs/>
                <w:i/>
                <w:iCs/>
                <w:sz w:val="16"/>
                <w:szCs w:val="16"/>
              </w:rPr>
              <w:fldChar w:fldCharType="end"/>
            </w:r>
            <w:r w:rsidRPr="00A74617">
              <w:rPr>
                <w:i/>
                <w:iCs/>
                <w:sz w:val="16"/>
                <w:szCs w:val="16"/>
              </w:rPr>
              <w:t xml:space="preserve"> of </w:t>
            </w:r>
            <w:r w:rsidRPr="00A74617">
              <w:rPr>
                <w:b/>
                <w:bCs/>
                <w:i/>
                <w:iCs/>
                <w:sz w:val="16"/>
                <w:szCs w:val="16"/>
              </w:rPr>
              <w:fldChar w:fldCharType="begin"/>
            </w:r>
            <w:r w:rsidRPr="00A74617">
              <w:rPr>
                <w:b/>
                <w:bCs/>
                <w:i/>
                <w:iCs/>
                <w:sz w:val="16"/>
                <w:szCs w:val="16"/>
              </w:rPr>
              <w:instrText>NUMPAGES</w:instrText>
            </w:r>
            <w:r w:rsidRPr="00A74617">
              <w:rPr>
                <w:b/>
                <w:bCs/>
                <w:i/>
                <w:iCs/>
                <w:sz w:val="16"/>
                <w:szCs w:val="16"/>
              </w:rPr>
              <w:fldChar w:fldCharType="separate"/>
            </w:r>
            <w:r w:rsidRPr="00A74617">
              <w:rPr>
                <w:b/>
                <w:bCs/>
                <w:i/>
                <w:iCs/>
                <w:sz w:val="16"/>
                <w:szCs w:val="16"/>
              </w:rPr>
              <w:t>2</w:t>
            </w:r>
            <w:r w:rsidRPr="00A74617">
              <w:rPr>
                <w:b/>
                <w:bCs/>
                <w:i/>
                <w:iCs/>
                <w:sz w:val="16"/>
                <w:szCs w:val="16"/>
              </w:rPr>
              <w:fldChar w:fldCharType="end"/>
            </w:r>
          </w:p>
        </w:sdtContent>
      </w:sdt>
    </w:sdtContent>
  </w:sdt>
  <w:p w14:paraId="1D74E4CF" w14:textId="77777777" w:rsidR="00A74617" w:rsidRDefault="00A7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EAF1" w14:textId="77777777" w:rsidR="00BA3FEA" w:rsidRDefault="00BA3FEA" w:rsidP="00A74617">
      <w:pPr>
        <w:spacing w:before="0" w:after="0"/>
      </w:pPr>
      <w:r>
        <w:separator/>
      </w:r>
    </w:p>
  </w:footnote>
  <w:footnote w:type="continuationSeparator" w:id="0">
    <w:p w14:paraId="52CB96EA" w14:textId="77777777" w:rsidR="00BA3FEA" w:rsidRDefault="00BA3FEA" w:rsidP="00A746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9536" w14:textId="01E5B192" w:rsidR="00A74617" w:rsidRPr="00A74617" w:rsidRDefault="00C71561">
    <w:pPr>
      <w:pStyle w:val="Header"/>
      <w:rPr>
        <w:i/>
        <w:iCs/>
        <w:sz w:val="16"/>
        <w:szCs w:val="16"/>
        <w:lang w:val="en-US"/>
      </w:rPr>
    </w:pPr>
    <w:r>
      <w:rPr>
        <w:i/>
        <w:iCs/>
        <w:sz w:val="16"/>
        <w:szCs w:val="16"/>
        <w:lang w:val="en-US"/>
      </w:rPr>
      <w:t>Strategic</w:t>
    </w:r>
    <w:r w:rsidR="00A74617" w:rsidRPr="00A74617">
      <w:rPr>
        <w:i/>
        <w:iCs/>
        <w:sz w:val="16"/>
        <w:szCs w:val="16"/>
        <w:lang w:val="en-US"/>
      </w:rPr>
      <w:t xml:space="preserve"> review </w:t>
    </w:r>
    <w:r w:rsidR="00515745">
      <w:rPr>
        <w:i/>
        <w:iCs/>
        <w:sz w:val="16"/>
        <w:szCs w:val="16"/>
        <w:lang w:val="en-US"/>
      </w:rPr>
      <w:t>260623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B13FC"/>
    <w:multiLevelType w:val="hybridMultilevel"/>
    <w:tmpl w:val="BE10E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1968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17"/>
    <w:rsid w:val="00036BB7"/>
    <w:rsid w:val="00060A22"/>
    <w:rsid w:val="000B25BE"/>
    <w:rsid w:val="000C1138"/>
    <w:rsid w:val="000C6298"/>
    <w:rsid w:val="0013257D"/>
    <w:rsid w:val="00136219"/>
    <w:rsid w:val="00187006"/>
    <w:rsid w:val="001C56E8"/>
    <w:rsid w:val="00201897"/>
    <w:rsid w:val="002414EF"/>
    <w:rsid w:val="00302F9D"/>
    <w:rsid w:val="003329EF"/>
    <w:rsid w:val="00332AD5"/>
    <w:rsid w:val="00332B70"/>
    <w:rsid w:val="00354D0D"/>
    <w:rsid w:val="003603DD"/>
    <w:rsid w:val="003700C4"/>
    <w:rsid w:val="00374654"/>
    <w:rsid w:val="00383F35"/>
    <w:rsid w:val="003A180F"/>
    <w:rsid w:val="003D16E7"/>
    <w:rsid w:val="00414409"/>
    <w:rsid w:val="00426558"/>
    <w:rsid w:val="00481C4B"/>
    <w:rsid w:val="004A534C"/>
    <w:rsid w:val="004A764B"/>
    <w:rsid w:val="004D024A"/>
    <w:rsid w:val="004D11A3"/>
    <w:rsid w:val="00511A10"/>
    <w:rsid w:val="00515745"/>
    <w:rsid w:val="00540672"/>
    <w:rsid w:val="00540F55"/>
    <w:rsid w:val="00582EBA"/>
    <w:rsid w:val="00583002"/>
    <w:rsid w:val="005D7705"/>
    <w:rsid w:val="005E315D"/>
    <w:rsid w:val="00614361"/>
    <w:rsid w:val="0068520A"/>
    <w:rsid w:val="006B1935"/>
    <w:rsid w:val="006B3E83"/>
    <w:rsid w:val="006F2D1B"/>
    <w:rsid w:val="00716451"/>
    <w:rsid w:val="00757D89"/>
    <w:rsid w:val="00764468"/>
    <w:rsid w:val="007A3A3B"/>
    <w:rsid w:val="007B0E38"/>
    <w:rsid w:val="007D3C0D"/>
    <w:rsid w:val="007D614B"/>
    <w:rsid w:val="007E256A"/>
    <w:rsid w:val="007E2BB8"/>
    <w:rsid w:val="00834500"/>
    <w:rsid w:val="0085343C"/>
    <w:rsid w:val="00893C70"/>
    <w:rsid w:val="00895A0A"/>
    <w:rsid w:val="008A28D9"/>
    <w:rsid w:val="008A6213"/>
    <w:rsid w:val="008B60F2"/>
    <w:rsid w:val="00932412"/>
    <w:rsid w:val="00967F45"/>
    <w:rsid w:val="00984B4D"/>
    <w:rsid w:val="009A042B"/>
    <w:rsid w:val="009F7876"/>
    <w:rsid w:val="00A2754F"/>
    <w:rsid w:val="00A373B2"/>
    <w:rsid w:val="00A45496"/>
    <w:rsid w:val="00A630A0"/>
    <w:rsid w:val="00A64E3F"/>
    <w:rsid w:val="00A74617"/>
    <w:rsid w:val="00AE20E0"/>
    <w:rsid w:val="00B40453"/>
    <w:rsid w:val="00B83A15"/>
    <w:rsid w:val="00BA3FEA"/>
    <w:rsid w:val="00C16464"/>
    <w:rsid w:val="00C32974"/>
    <w:rsid w:val="00C454BC"/>
    <w:rsid w:val="00C71561"/>
    <w:rsid w:val="00C8685A"/>
    <w:rsid w:val="00C904C6"/>
    <w:rsid w:val="00CB0E62"/>
    <w:rsid w:val="00CD22A1"/>
    <w:rsid w:val="00CF0827"/>
    <w:rsid w:val="00D25821"/>
    <w:rsid w:val="00D87AC0"/>
    <w:rsid w:val="00DC09B4"/>
    <w:rsid w:val="00E25185"/>
    <w:rsid w:val="00E413EB"/>
    <w:rsid w:val="00E70571"/>
    <w:rsid w:val="00E9378A"/>
    <w:rsid w:val="00EA0F5B"/>
    <w:rsid w:val="00EB0E68"/>
    <w:rsid w:val="00EB24E2"/>
    <w:rsid w:val="00ED1912"/>
    <w:rsid w:val="00EE5293"/>
    <w:rsid w:val="00F16011"/>
    <w:rsid w:val="00F27481"/>
    <w:rsid w:val="00F34D0E"/>
    <w:rsid w:val="00F53CE5"/>
    <w:rsid w:val="00F76D5E"/>
    <w:rsid w:val="00FC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D7AA"/>
  <w15:docId w15:val="{9FB06381-19FF-4133-AEBD-2849004A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17"/>
    <w:pPr>
      <w:tabs>
        <w:tab w:val="center" w:pos="4513"/>
        <w:tab w:val="right" w:pos="9026"/>
      </w:tabs>
      <w:spacing w:before="0" w:after="0"/>
    </w:pPr>
  </w:style>
  <w:style w:type="character" w:customStyle="1" w:styleId="HeaderChar">
    <w:name w:val="Header Char"/>
    <w:basedOn w:val="DefaultParagraphFont"/>
    <w:link w:val="Header"/>
    <w:uiPriority w:val="99"/>
    <w:rsid w:val="00A74617"/>
  </w:style>
  <w:style w:type="paragraph" w:styleId="Footer">
    <w:name w:val="footer"/>
    <w:basedOn w:val="Normal"/>
    <w:link w:val="FooterChar"/>
    <w:uiPriority w:val="99"/>
    <w:unhideWhenUsed/>
    <w:rsid w:val="00A74617"/>
    <w:pPr>
      <w:tabs>
        <w:tab w:val="center" w:pos="4513"/>
        <w:tab w:val="right" w:pos="9026"/>
      </w:tabs>
      <w:spacing w:before="0" w:after="0"/>
    </w:pPr>
  </w:style>
  <w:style w:type="character" w:customStyle="1" w:styleId="FooterChar">
    <w:name w:val="Footer Char"/>
    <w:basedOn w:val="DefaultParagraphFont"/>
    <w:link w:val="Footer"/>
    <w:uiPriority w:val="99"/>
    <w:rsid w:val="00A74617"/>
  </w:style>
  <w:style w:type="character" w:styleId="Hyperlink">
    <w:name w:val="Hyperlink"/>
    <w:basedOn w:val="DefaultParagraphFont"/>
    <w:uiPriority w:val="99"/>
    <w:unhideWhenUsed/>
    <w:rsid w:val="000C1138"/>
    <w:rPr>
      <w:color w:val="0563C1" w:themeColor="hyperlink"/>
      <w:u w:val="single"/>
    </w:rPr>
  </w:style>
  <w:style w:type="character" w:styleId="UnresolvedMention">
    <w:name w:val="Unresolved Mention"/>
    <w:basedOn w:val="DefaultParagraphFont"/>
    <w:uiPriority w:val="99"/>
    <w:semiHidden/>
    <w:unhideWhenUsed/>
    <w:rsid w:val="000C1138"/>
    <w:rPr>
      <w:color w:val="605E5C"/>
      <w:shd w:val="clear" w:color="auto" w:fill="E1DFDD"/>
    </w:rPr>
  </w:style>
  <w:style w:type="character" w:styleId="FollowedHyperlink">
    <w:name w:val="FollowedHyperlink"/>
    <w:basedOn w:val="DefaultParagraphFont"/>
    <w:uiPriority w:val="99"/>
    <w:semiHidden/>
    <w:unhideWhenUsed/>
    <w:rsid w:val="00A2754F"/>
    <w:rPr>
      <w:color w:val="954F72" w:themeColor="followedHyperlink"/>
      <w:u w:val="single"/>
    </w:rPr>
  </w:style>
  <w:style w:type="table" w:styleId="TableGrid">
    <w:name w:val="Table Grid"/>
    <w:basedOn w:val="TableNormal"/>
    <w:uiPriority w:val="39"/>
    <w:rsid w:val="00E7057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ggaming-my.sharepoint.com/:b:/g/personal/lee_esggaming_org/EboXWrUYv05IoFLJvdXXOZEBgoBu060jJ5URn0pDb5jJZw?e=JIGACa" TargetMode="External"/><Relationship Id="rId13" Type="http://schemas.openxmlformats.org/officeDocument/2006/relationships/hyperlink" Target="https://esggaming.org/governance/"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sggaming-my.sharepoint.com/:b:/g/personal/lee_esggaming_org/EdOhTRpwh9tIqdJCmmhdH0kBuihV6gKFD80R23LfzWF1ig?e=UnUGhb" TargetMode="External"/><Relationship Id="rId12" Type="http://schemas.openxmlformats.org/officeDocument/2006/relationships/hyperlink" Target="https://ico.org.uk/ESDWebPages/Entry/ZB313409" TargetMode="External"/><Relationship Id="rId17" Type="http://schemas.openxmlformats.org/officeDocument/2006/relationships/hyperlink" Target="https://esggaming-my.sharepoint.com/:b:/g/personal/lee_esggaming_org/EUUd9yvxl6FBo6jwlwTd06cBgIlr4vYD7vffeXZGIzIZBw?e=yTj0tz" TargetMode="External"/><Relationship Id="rId2" Type="http://schemas.openxmlformats.org/officeDocument/2006/relationships/styles" Target="styles.xml"/><Relationship Id="rId16" Type="http://schemas.openxmlformats.org/officeDocument/2006/relationships/hyperlink" Target="https://esggaming-my.sharepoint.com/:b:/g/personal/lee_esggaming_org/EXghKJQBeJJMigmVMQxG-E4BWEaKos-j4sz8PjAt6_c-vA?e=U1X9o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ggaming-my.sharepoint.com/:b:/g/personal/lee_esggaming_org/EUsii_N4cDtNoMSL_uVOvr0BV1-_2uA5kbUFHhug_ll4sw?e=nRphmx" TargetMode="External"/><Relationship Id="rId5" Type="http://schemas.openxmlformats.org/officeDocument/2006/relationships/footnotes" Target="footnotes.xml"/><Relationship Id="rId15" Type="http://schemas.openxmlformats.org/officeDocument/2006/relationships/hyperlink" Target="https://www.fundraisingregulator.org.uk/directory/esg-corporate-community-interest-company" TargetMode="External"/><Relationship Id="rId23" Type="http://schemas.openxmlformats.org/officeDocument/2006/relationships/theme" Target="theme/theme1.xml"/><Relationship Id="rId10" Type="http://schemas.openxmlformats.org/officeDocument/2006/relationships/hyperlink" Target="https://esggaming-my.sharepoint.com/:b:/g/personal/lee_esggaming_org/EWBQeJu92-NMkIWow1_ZmIwBBbu4qoaFtVyX4pmq_fR97Q?e=8tfvot"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esggaming-my.sharepoint.com/:b:/g/personal/lee_esggaming_org/EbqQ6a6nVFJDk36tC1Jra68BgDSm6lpFkAAgkibIxuolHA?e=4g4oZG" TargetMode="External"/><Relationship Id="rId14" Type="http://schemas.openxmlformats.org/officeDocument/2006/relationships/hyperlink" Target="https://www.livingwage.org.uk/accredited-living-wage-employ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Willows (ESG Gaming)</dc:creator>
  <cp:keywords/>
  <dc:description/>
  <cp:lastModifiedBy>Lee Willows (ESG Gaming)</cp:lastModifiedBy>
  <cp:revision>2</cp:revision>
  <cp:lastPrinted>2023-03-11T14:03:00Z</cp:lastPrinted>
  <dcterms:created xsi:type="dcterms:W3CDTF">2023-06-28T12:51:00Z</dcterms:created>
  <dcterms:modified xsi:type="dcterms:W3CDTF">2023-06-28T12:51:00Z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156e5a676059e27d6c61a4cedbffd7761b7a3dd50c54855e99db397d4e94d2a1</vt:lpwstr>
  </property>
</Properties>
</file>